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179" w:rsidRPr="00A23354" w:rsidRDefault="00403004" w:rsidP="00B73179">
      <w:pPr>
        <w:jc w:val="center"/>
        <w:rPr>
          <w:rStyle w:val="20"/>
          <w:bCs w:val="0"/>
          <w:sz w:val="24"/>
          <w:szCs w:val="24"/>
        </w:rPr>
      </w:pPr>
      <w:bookmarkStart w:id="0" w:name="_GoBack"/>
      <w:bookmarkEnd w:id="0"/>
      <w:r w:rsidRPr="00A23354">
        <w:rPr>
          <w:rStyle w:val="20"/>
          <w:sz w:val="24"/>
          <w:szCs w:val="24"/>
        </w:rPr>
        <w:t>АКЦІОНЕРН</w:t>
      </w:r>
      <w:r w:rsidR="003220B9">
        <w:rPr>
          <w:rStyle w:val="20"/>
          <w:sz w:val="24"/>
          <w:szCs w:val="24"/>
        </w:rPr>
        <w:t>Е</w:t>
      </w:r>
      <w:r w:rsidRPr="00A23354">
        <w:rPr>
          <w:rStyle w:val="20"/>
          <w:sz w:val="24"/>
          <w:szCs w:val="24"/>
        </w:rPr>
        <w:t xml:space="preserve"> ТОВАРИСТВ</w:t>
      </w:r>
      <w:r w:rsidR="003220B9">
        <w:rPr>
          <w:rStyle w:val="20"/>
          <w:sz w:val="24"/>
          <w:szCs w:val="24"/>
        </w:rPr>
        <w:t>О</w:t>
      </w:r>
      <w:r w:rsidRPr="00A23354">
        <w:rPr>
          <w:rStyle w:val="20"/>
          <w:sz w:val="24"/>
          <w:szCs w:val="24"/>
        </w:rPr>
        <w:t xml:space="preserve"> "ДНІПРОАЗОТ"</w:t>
      </w: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ind w:left="3260"/>
        <w:rPr>
          <w:rStyle w:val="20"/>
          <w:b/>
          <w:bCs/>
          <w:lang w:eastAsia="uk-UA"/>
        </w:rPr>
      </w:pP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ind w:left="3260"/>
        <w:rPr>
          <w:rStyle w:val="20"/>
          <w:b/>
          <w:bCs/>
          <w:lang w:eastAsia="uk-UA"/>
        </w:rPr>
      </w:pP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ind w:left="3260"/>
        <w:rPr>
          <w:rStyle w:val="20"/>
          <w:b/>
          <w:bCs/>
          <w:lang w:eastAsia="uk-UA"/>
        </w:rPr>
      </w:pP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ind w:left="3260"/>
        <w:rPr>
          <w:rStyle w:val="20"/>
          <w:b/>
          <w:bCs/>
          <w:lang w:eastAsia="uk-UA"/>
        </w:rPr>
      </w:pPr>
    </w:p>
    <w:p w:rsidR="007970CD" w:rsidRPr="00B377AE" w:rsidRDefault="00412A84" w:rsidP="00B73179">
      <w:pPr>
        <w:pStyle w:val="21"/>
        <w:shd w:val="clear" w:color="auto" w:fill="auto"/>
        <w:spacing w:after="0" w:line="240" w:lineRule="auto"/>
        <w:ind w:left="4536"/>
        <w:rPr>
          <w:rStyle w:val="20"/>
          <w:lang w:eastAsia="uk-UA"/>
        </w:rPr>
      </w:pPr>
      <w:r w:rsidRPr="00B377AE">
        <w:rPr>
          <w:rStyle w:val="20"/>
          <w:bCs/>
          <w:lang w:eastAsia="uk-UA"/>
        </w:rPr>
        <w:t>ЗАТВЕРДЖЕНО</w:t>
      </w: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ind w:left="4536"/>
        <w:rPr>
          <w:rStyle w:val="20"/>
          <w:bCs/>
          <w:lang w:eastAsia="uk-UA"/>
        </w:rPr>
      </w:pPr>
      <w:bookmarkStart w:id="1" w:name="bookmark0"/>
      <w:r w:rsidRPr="00B377AE">
        <w:rPr>
          <w:rStyle w:val="20"/>
          <w:bCs/>
          <w:lang w:eastAsia="uk-UA"/>
        </w:rPr>
        <w:t>РІШЕННЯМ НАГЛЯДОВОЇ РАДИ</w:t>
      </w:r>
    </w:p>
    <w:p w:rsidR="00403004" w:rsidRPr="00220871" w:rsidRDefault="00403004" w:rsidP="00B73179">
      <w:pPr>
        <w:pStyle w:val="21"/>
        <w:shd w:val="clear" w:color="auto" w:fill="auto"/>
        <w:spacing w:after="0" w:line="240" w:lineRule="auto"/>
        <w:ind w:left="4536"/>
        <w:rPr>
          <w:rStyle w:val="20"/>
          <w:bCs/>
          <w:lang w:eastAsia="uk-UA"/>
        </w:rPr>
      </w:pPr>
      <w:r w:rsidRPr="00220871">
        <w:rPr>
          <w:rStyle w:val="20"/>
          <w:bCs/>
          <w:lang w:eastAsia="uk-UA"/>
        </w:rPr>
        <w:t>АКЦІОНЕРНОГО ТОВАРИСТВА "ДНІПРОАЗОТ"</w:t>
      </w: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ind w:left="4536"/>
        <w:rPr>
          <w:rStyle w:val="20"/>
          <w:lang w:eastAsia="uk-UA"/>
        </w:rPr>
      </w:pPr>
      <w:r w:rsidRPr="00B377AE">
        <w:rPr>
          <w:rStyle w:val="20"/>
          <w:lang w:eastAsia="uk-UA"/>
        </w:rPr>
        <w:t xml:space="preserve">протокол </w:t>
      </w:r>
      <w:r w:rsidR="00012D26" w:rsidRPr="009B32DF">
        <w:rPr>
          <w:b w:val="0"/>
          <w:sz w:val="22"/>
          <w:szCs w:val="22"/>
        </w:rPr>
        <w:t>№ НР-2</w:t>
      </w:r>
      <w:r w:rsidR="00012D26">
        <w:rPr>
          <w:b w:val="0"/>
          <w:sz w:val="22"/>
          <w:szCs w:val="22"/>
        </w:rPr>
        <w:t>4</w:t>
      </w:r>
      <w:r w:rsidR="00012D26" w:rsidRPr="009B32DF">
        <w:rPr>
          <w:b w:val="0"/>
          <w:sz w:val="22"/>
          <w:szCs w:val="22"/>
        </w:rPr>
        <w:t>0</w:t>
      </w:r>
      <w:r w:rsidR="00012D26">
        <w:rPr>
          <w:b w:val="0"/>
          <w:sz w:val="22"/>
          <w:szCs w:val="22"/>
        </w:rPr>
        <w:t>72</w:t>
      </w:r>
      <w:r w:rsidR="00012D26" w:rsidRPr="009B32DF">
        <w:rPr>
          <w:b w:val="0"/>
          <w:sz w:val="22"/>
          <w:szCs w:val="22"/>
        </w:rPr>
        <w:t>024</w:t>
      </w:r>
      <w:r w:rsidR="00012D26" w:rsidRPr="009F1955">
        <w:rPr>
          <w:b w:val="0"/>
          <w:sz w:val="22"/>
          <w:szCs w:val="22"/>
          <w:lang w:val="ru-RU"/>
        </w:rPr>
        <w:t xml:space="preserve"> </w:t>
      </w:r>
      <w:r w:rsidR="00825665">
        <w:rPr>
          <w:rStyle w:val="20"/>
          <w:lang w:eastAsia="uk-UA"/>
        </w:rPr>
        <w:t xml:space="preserve">від </w:t>
      </w:r>
      <w:r w:rsidR="00012D26" w:rsidRPr="009F1955">
        <w:rPr>
          <w:rStyle w:val="20"/>
          <w:lang w:val="ru-RU" w:eastAsia="uk-UA"/>
        </w:rPr>
        <w:t>24</w:t>
      </w:r>
      <w:r w:rsidR="00825665">
        <w:rPr>
          <w:rStyle w:val="20"/>
          <w:lang w:eastAsia="uk-UA"/>
        </w:rPr>
        <w:t>.0</w:t>
      </w:r>
      <w:r w:rsidR="000241FA" w:rsidRPr="007176BD">
        <w:rPr>
          <w:rStyle w:val="20"/>
          <w:lang w:val="ru-RU" w:eastAsia="uk-UA"/>
        </w:rPr>
        <w:t>7</w:t>
      </w:r>
      <w:r w:rsidR="00825665">
        <w:rPr>
          <w:rStyle w:val="20"/>
          <w:lang w:eastAsia="uk-UA"/>
        </w:rPr>
        <w:t>.2024</w:t>
      </w: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ind w:left="3260"/>
        <w:rPr>
          <w:rStyle w:val="20"/>
        </w:rPr>
      </w:pP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ind w:left="3260"/>
        <w:rPr>
          <w:rStyle w:val="20"/>
        </w:rPr>
      </w:pPr>
    </w:p>
    <w:p w:rsidR="00B73179" w:rsidRDefault="00B73179" w:rsidP="00B73179">
      <w:pPr>
        <w:pStyle w:val="21"/>
        <w:shd w:val="clear" w:color="auto" w:fill="auto"/>
        <w:spacing w:after="0" w:line="240" w:lineRule="auto"/>
        <w:ind w:left="3260"/>
        <w:rPr>
          <w:rStyle w:val="20"/>
        </w:rPr>
      </w:pPr>
    </w:p>
    <w:p w:rsidR="003220B9" w:rsidRDefault="003220B9" w:rsidP="00B73179">
      <w:pPr>
        <w:pStyle w:val="21"/>
        <w:shd w:val="clear" w:color="auto" w:fill="auto"/>
        <w:spacing w:after="0" w:line="240" w:lineRule="auto"/>
        <w:ind w:left="3260"/>
        <w:rPr>
          <w:rStyle w:val="20"/>
        </w:rPr>
      </w:pPr>
    </w:p>
    <w:p w:rsidR="007176BD" w:rsidRDefault="007176BD" w:rsidP="00B73179">
      <w:pPr>
        <w:pStyle w:val="21"/>
        <w:shd w:val="clear" w:color="auto" w:fill="auto"/>
        <w:spacing w:after="0" w:line="240" w:lineRule="auto"/>
        <w:ind w:left="3260"/>
        <w:rPr>
          <w:rStyle w:val="20"/>
        </w:rPr>
      </w:pPr>
    </w:p>
    <w:p w:rsidR="007176BD" w:rsidRDefault="007176BD" w:rsidP="00B73179">
      <w:pPr>
        <w:pStyle w:val="21"/>
        <w:shd w:val="clear" w:color="auto" w:fill="auto"/>
        <w:spacing w:after="0" w:line="240" w:lineRule="auto"/>
        <w:ind w:left="3260"/>
        <w:rPr>
          <w:rStyle w:val="20"/>
        </w:rPr>
      </w:pPr>
    </w:p>
    <w:p w:rsidR="007176BD" w:rsidRDefault="007176BD" w:rsidP="00B73179">
      <w:pPr>
        <w:pStyle w:val="21"/>
        <w:shd w:val="clear" w:color="auto" w:fill="auto"/>
        <w:spacing w:after="0" w:line="240" w:lineRule="auto"/>
        <w:ind w:left="3260"/>
        <w:rPr>
          <w:rStyle w:val="20"/>
        </w:rPr>
      </w:pPr>
    </w:p>
    <w:p w:rsidR="003220B9" w:rsidRDefault="003220B9" w:rsidP="00B73179">
      <w:pPr>
        <w:pStyle w:val="21"/>
        <w:shd w:val="clear" w:color="auto" w:fill="auto"/>
        <w:spacing w:after="0" w:line="240" w:lineRule="auto"/>
        <w:ind w:left="3260"/>
        <w:rPr>
          <w:rStyle w:val="20"/>
        </w:rPr>
      </w:pPr>
    </w:p>
    <w:p w:rsidR="003220B9" w:rsidRDefault="003220B9" w:rsidP="00B73179">
      <w:pPr>
        <w:pStyle w:val="21"/>
        <w:shd w:val="clear" w:color="auto" w:fill="auto"/>
        <w:spacing w:after="0" w:line="240" w:lineRule="auto"/>
        <w:ind w:left="3260"/>
        <w:rPr>
          <w:rStyle w:val="20"/>
        </w:rPr>
      </w:pPr>
    </w:p>
    <w:p w:rsidR="003220B9" w:rsidRPr="00B377AE" w:rsidRDefault="003220B9" w:rsidP="00B73179">
      <w:pPr>
        <w:pStyle w:val="21"/>
        <w:shd w:val="clear" w:color="auto" w:fill="auto"/>
        <w:spacing w:after="0" w:line="240" w:lineRule="auto"/>
        <w:ind w:left="3260"/>
        <w:rPr>
          <w:rStyle w:val="20"/>
        </w:rPr>
      </w:pPr>
    </w:p>
    <w:bookmarkEnd w:id="1"/>
    <w:p w:rsidR="00B73179" w:rsidRPr="00B377AE" w:rsidRDefault="00B73179" w:rsidP="00B73179">
      <w:pPr>
        <w:jc w:val="center"/>
        <w:rPr>
          <w:rStyle w:val="20"/>
          <w:sz w:val="28"/>
          <w:szCs w:val="28"/>
        </w:rPr>
      </w:pPr>
      <w:r w:rsidRPr="00B377AE">
        <w:rPr>
          <w:rStyle w:val="20"/>
          <w:sz w:val="28"/>
          <w:szCs w:val="28"/>
        </w:rPr>
        <w:t xml:space="preserve">ПОЛОЖЕННЯ </w:t>
      </w:r>
    </w:p>
    <w:p w:rsidR="00B73179" w:rsidRPr="00B377AE" w:rsidRDefault="00B73179" w:rsidP="00403004">
      <w:pPr>
        <w:jc w:val="center"/>
        <w:rPr>
          <w:rStyle w:val="20"/>
          <w:sz w:val="28"/>
          <w:szCs w:val="28"/>
        </w:rPr>
      </w:pPr>
      <w:r w:rsidRPr="00B377AE">
        <w:rPr>
          <w:rStyle w:val="20"/>
          <w:sz w:val="28"/>
          <w:szCs w:val="28"/>
        </w:rPr>
        <w:t>ПРО КОМІТЕТ НАГЛЯДОВОЇ РАДИ</w:t>
      </w:r>
      <w:r w:rsidRPr="00B377AE">
        <w:rPr>
          <w:rStyle w:val="20"/>
          <w:b w:val="0"/>
          <w:sz w:val="28"/>
          <w:szCs w:val="28"/>
        </w:rPr>
        <w:t xml:space="preserve"> </w:t>
      </w:r>
      <w:r w:rsidRPr="00B377AE">
        <w:rPr>
          <w:rStyle w:val="20"/>
          <w:b w:val="0"/>
          <w:sz w:val="28"/>
          <w:szCs w:val="28"/>
        </w:rPr>
        <w:br/>
      </w:r>
      <w:r w:rsidR="00403004" w:rsidRPr="00403004">
        <w:rPr>
          <w:rStyle w:val="20"/>
          <w:sz w:val="28"/>
          <w:szCs w:val="28"/>
        </w:rPr>
        <w:t>АКЦІОНЕРНОГО ТОВАРИСТВА "ДНІПРОАЗОТ"</w:t>
      </w:r>
    </w:p>
    <w:p w:rsidR="00B73179" w:rsidRPr="00B377AE" w:rsidRDefault="00B73179" w:rsidP="00B73179">
      <w:pPr>
        <w:jc w:val="center"/>
        <w:rPr>
          <w:rStyle w:val="20"/>
          <w:b w:val="0"/>
          <w:sz w:val="28"/>
          <w:szCs w:val="28"/>
        </w:rPr>
      </w:pPr>
      <w:r w:rsidRPr="00B377AE">
        <w:rPr>
          <w:rStyle w:val="20"/>
          <w:sz w:val="28"/>
          <w:szCs w:val="28"/>
        </w:rPr>
        <w:t xml:space="preserve"> З ПИТАНЬ АУДИТУ</w:t>
      </w: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B73179" w:rsidRDefault="00B73179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B377AE" w:rsidRPr="00B377AE" w:rsidRDefault="00B377AE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B73179" w:rsidRDefault="00B73179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7176BD" w:rsidRDefault="007176BD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7176BD" w:rsidRPr="00B377AE" w:rsidRDefault="007176BD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B73179" w:rsidRPr="00B377AE" w:rsidRDefault="00B73179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403004" w:rsidRDefault="00403004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403004" w:rsidRDefault="00403004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220871" w:rsidRDefault="00220871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220871" w:rsidRDefault="00220871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403004" w:rsidRPr="00B377AE" w:rsidRDefault="00403004" w:rsidP="00B73179">
      <w:pPr>
        <w:pStyle w:val="21"/>
        <w:shd w:val="clear" w:color="auto" w:fill="auto"/>
        <w:spacing w:after="0" w:line="240" w:lineRule="auto"/>
        <w:jc w:val="center"/>
        <w:rPr>
          <w:rStyle w:val="20"/>
          <w:b/>
          <w:bCs/>
          <w:lang w:eastAsia="uk-UA"/>
        </w:rPr>
      </w:pPr>
    </w:p>
    <w:p w:rsidR="00403004" w:rsidRPr="00C8734C" w:rsidRDefault="00403004" w:rsidP="00403004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734C">
        <w:rPr>
          <w:rFonts w:ascii="Times New Roman" w:hAnsi="Times New Roman" w:cs="Times New Roman"/>
          <w:b/>
          <w:sz w:val="24"/>
          <w:szCs w:val="24"/>
        </w:rPr>
        <w:t>місто Кам'янське</w:t>
      </w:r>
    </w:p>
    <w:p w:rsidR="007176BD" w:rsidRDefault="00403004" w:rsidP="00403004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734C">
        <w:rPr>
          <w:rFonts w:ascii="Times New Roman" w:hAnsi="Times New Roman" w:cs="Times New Roman"/>
          <w:b/>
          <w:sz w:val="24"/>
          <w:szCs w:val="24"/>
        </w:rPr>
        <w:t>2024</w:t>
      </w:r>
      <w:r>
        <w:rPr>
          <w:rFonts w:ascii="Times New Roman" w:hAnsi="Times New Roman" w:cs="Times New Roman"/>
          <w:b/>
          <w:sz w:val="24"/>
          <w:szCs w:val="24"/>
        </w:rPr>
        <w:t xml:space="preserve"> рік</w:t>
      </w:r>
    </w:p>
    <w:p w:rsidR="007176BD" w:rsidRDefault="007176BD">
      <w:pPr>
        <w:rPr>
          <w:lang w:eastAsia="en-US"/>
        </w:rPr>
      </w:pPr>
      <w:r>
        <w:rPr>
          <w:lang w:eastAsia="en-US"/>
        </w:rPr>
        <w:br w:type="page"/>
      </w:r>
    </w:p>
    <w:p w:rsidR="00403004" w:rsidRPr="007176BD" w:rsidRDefault="00403004" w:rsidP="007176BD">
      <w:pPr>
        <w:jc w:val="right"/>
        <w:rPr>
          <w:lang w:eastAsia="en-US"/>
        </w:rPr>
      </w:pPr>
    </w:p>
    <w:p w:rsidR="007970CD" w:rsidRPr="00B377AE" w:rsidRDefault="00412A84" w:rsidP="00B73179">
      <w:pPr>
        <w:pStyle w:val="210"/>
        <w:keepNext/>
        <w:keepLines/>
        <w:shd w:val="clear" w:color="auto" w:fill="auto"/>
        <w:spacing w:after="0" w:line="240" w:lineRule="auto"/>
        <w:ind w:left="3880"/>
        <w:rPr>
          <w:sz w:val="22"/>
          <w:szCs w:val="22"/>
        </w:rPr>
      </w:pPr>
      <w:bookmarkStart w:id="2" w:name="bookmark1"/>
      <w:r w:rsidRPr="00B377AE">
        <w:rPr>
          <w:rStyle w:val="23"/>
          <w:b/>
          <w:bCs/>
          <w:sz w:val="22"/>
          <w:szCs w:val="22"/>
          <w:lang w:val="ru-RU"/>
        </w:rPr>
        <w:t xml:space="preserve">1. </w:t>
      </w:r>
      <w:r w:rsidRPr="00B377AE">
        <w:rPr>
          <w:rStyle w:val="23"/>
          <w:b/>
          <w:bCs/>
          <w:sz w:val="22"/>
          <w:szCs w:val="22"/>
          <w:lang w:eastAsia="uk-UA"/>
        </w:rPr>
        <w:t>ЗАГАЛЬНІ ПОЛОЖЕННЯ</w:t>
      </w:r>
      <w:bookmarkEnd w:id="2"/>
    </w:p>
    <w:p w:rsidR="007970CD" w:rsidRPr="00B377AE" w:rsidRDefault="00B73179" w:rsidP="00B73179">
      <w:pPr>
        <w:pStyle w:val="50"/>
        <w:numPr>
          <w:ilvl w:val="0"/>
          <w:numId w:val="1"/>
        </w:numPr>
        <w:shd w:val="clear" w:color="auto" w:fill="auto"/>
        <w:tabs>
          <w:tab w:val="left" w:pos="702"/>
        </w:tabs>
        <w:spacing w:before="0" w:after="0" w:line="240" w:lineRule="auto"/>
        <w:ind w:left="720" w:right="20" w:hanging="700"/>
        <w:rPr>
          <w:lang w:eastAsia="uk-UA"/>
        </w:rPr>
      </w:pPr>
      <w:r w:rsidRPr="00B377AE">
        <w:rPr>
          <w:lang w:eastAsia="uk-UA"/>
        </w:rPr>
        <w:t xml:space="preserve">Це Положення про Комітет Наглядової ради </w:t>
      </w:r>
      <w:r w:rsidR="00403004" w:rsidRPr="00C8734C">
        <w:rPr>
          <w:sz w:val="24"/>
          <w:szCs w:val="24"/>
        </w:rPr>
        <w:t>АКЦІОНЕРНОГО ТОВАРИСТВА "ДНІПРОАЗОТ"</w:t>
      </w:r>
      <w:r w:rsidRPr="00B377AE">
        <w:rPr>
          <w:lang w:eastAsia="uk-UA"/>
        </w:rPr>
        <w:t xml:space="preserve"> з питань аудиту (далі - </w:t>
      </w:r>
      <w:r w:rsidR="00D1686E" w:rsidRPr="00B377AE">
        <w:rPr>
          <w:lang w:eastAsia="uk-UA"/>
        </w:rPr>
        <w:t xml:space="preserve">«Положення» </w:t>
      </w:r>
      <w:r w:rsidRPr="00B377AE">
        <w:rPr>
          <w:lang w:eastAsia="uk-UA"/>
        </w:rPr>
        <w:t>та «Товариство» відповідно</w:t>
      </w:r>
      <w:r w:rsidR="00713C1F">
        <w:rPr>
          <w:lang w:eastAsia="uk-UA"/>
        </w:rPr>
        <w:t>)</w:t>
      </w:r>
      <w:r w:rsidRPr="00B377AE">
        <w:rPr>
          <w:lang w:eastAsia="uk-UA"/>
        </w:rPr>
        <w:t xml:space="preserve"> розроблено в</w:t>
      </w:r>
      <w:r w:rsidR="00D1686E" w:rsidRPr="00B377AE">
        <w:rPr>
          <w:lang w:eastAsia="uk-UA"/>
        </w:rPr>
        <w:t>ідповідно до вимог Закону Украї</w:t>
      </w:r>
      <w:r w:rsidRPr="00B377AE">
        <w:rPr>
          <w:lang w:eastAsia="uk-UA"/>
        </w:rPr>
        <w:t xml:space="preserve">ни «Про акціонерні товариства» (далі – Закон), інших нормативно-правових актів та статуту </w:t>
      </w:r>
      <w:r w:rsidR="00D1686E" w:rsidRPr="00B377AE">
        <w:rPr>
          <w:lang w:eastAsia="uk-UA"/>
        </w:rPr>
        <w:t>Товариства.</w:t>
      </w:r>
      <w:r w:rsidRPr="00B377AE">
        <w:rPr>
          <w:lang w:eastAsia="uk-UA"/>
        </w:rPr>
        <w:t xml:space="preserve"> </w:t>
      </w:r>
    </w:p>
    <w:p w:rsidR="007970CD" w:rsidRPr="00B377AE" w:rsidRDefault="00412A84" w:rsidP="00B73179">
      <w:pPr>
        <w:pStyle w:val="50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40" w:lineRule="auto"/>
        <w:ind w:left="720" w:right="20" w:hanging="700"/>
      </w:pPr>
      <w:r w:rsidRPr="00B377AE">
        <w:rPr>
          <w:lang w:eastAsia="uk-UA"/>
        </w:rPr>
        <w:t xml:space="preserve">Комітет </w:t>
      </w:r>
      <w:r w:rsidR="00D1686E" w:rsidRPr="00B377AE">
        <w:rPr>
          <w:lang w:eastAsia="uk-UA"/>
        </w:rPr>
        <w:t>Н</w:t>
      </w:r>
      <w:r w:rsidRPr="00B377AE">
        <w:rPr>
          <w:lang w:eastAsia="uk-UA"/>
        </w:rPr>
        <w:t xml:space="preserve">аглядової ради </w:t>
      </w:r>
      <w:r w:rsidR="00D1686E" w:rsidRPr="00B377AE">
        <w:rPr>
          <w:lang w:eastAsia="uk-UA"/>
        </w:rPr>
        <w:t>Товариства</w:t>
      </w:r>
      <w:r w:rsidRPr="00B377AE">
        <w:rPr>
          <w:lang w:eastAsia="uk-UA"/>
        </w:rPr>
        <w:t xml:space="preserve"> з питань аудиту (далі </w:t>
      </w:r>
      <w:r w:rsidRPr="00B377AE">
        <w:t>-</w:t>
      </w:r>
      <w:r w:rsidRPr="00B377AE">
        <w:rPr>
          <w:rStyle w:val="511"/>
          <w:sz w:val="22"/>
          <w:szCs w:val="22"/>
        </w:rPr>
        <w:t xml:space="preserve"> </w:t>
      </w:r>
      <w:r w:rsidRPr="00B377AE">
        <w:rPr>
          <w:rStyle w:val="511"/>
          <w:b w:val="0"/>
          <w:sz w:val="22"/>
          <w:szCs w:val="22"/>
          <w:lang w:eastAsia="uk-UA"/>
        </w:rPr>
        <w:t>Комітет)</w:t>
      </w:r>
      <w:r w:rsidRPr="00B377AE">
        <w:rPr>
          <w:lang w:eastAsia="uk-UA"/>
        </w:rPr>
        <w:t xml:space="preserve"> створюється за рішенням </w:t>
      </w:r>
      <w:r w:rsidR="00D1686E" w:rsidRPr="00B377AE">
        <w:rPr>
          <w:lang w:eastAsia="uk-UA"/>
        </w:rPr>
        <w:t>Н</w:t>
      </w:r>
      <w:r w:rsidRPr="00B377AE">
        <w:rPr>
          <w:lang w:eastAsia="uk-UA"/>
        </w:rPr>
        <w:t>аглядової ради Товариства  і є консультативно-дорадчим органом, що забезпечує ефективне виконання Наглядовою радою своїх функцій. Комітет не є органом управління Товариством.</w:t>
      </w:r>
    </w:p>
    <w:p w:rsidR="00860E0E" w:rsidRPr="00403004" w:rsidRDefault="00860E0E" w:rsidP="00860E0E">
      <w:pPr>
        <w:pStyle w:val="50"/>
        <w:numPr>
          <w:ilvl w:val="0"/>
          <w:numId w:val="1"/>
        </w:numPr>
        <w:shd w:val="clear" w:color="auto" w:fill="auto"/>
        <w:tabs>
          <w:tab w:val="left" w:pos="702"/>
        </w:tabs>
        <w:spacing w:before="0" w:after="0" w:line="240" w:lineRule="auto"/>
        <w:ind w:left="720" w:right="20" w:hanging="700"/>
        <w:rPr>
          <w:lang w:eastAsia="uk-UA"/>
        </w:rPr>
      </w:pPr>
      <w:r w:rsidRPr="00403004">
        <w:rPr>
          <w:lang w:eastAsia="uk-UA"/>
        </w:rPr>
        <w:t>Висновки Комітету з питань, які входять до його компетенції є консультативно-дорадчими. Наглядова рада приймає рішення з питань, що належать до компетенції Комітету з урахуванням пропозицій Комітету.</w:t>
      </w:r>
    </w:p>
    <w:p w:rsidR="007970CD" w:rsidRDefault="00412A84" w:rsidP="00B73179">
      <w:pPr>
        <w:pStyle w:val="50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40" w:lineRule="auto"/>
        <w:ind w:left="720" w:right="20" w:hanging="700"/>
      </w:pPr>
      <w:r w:rsidRPr="00B377AE">
        <w:rPr>
          <w:lang w:eastAsia="uk-UA"/>
        </w:rPr>
        <w:t>Комітет здійснює свою діяльність відповідно до цього Положення, у своїй діяльності керується законодавством України, статутом Товариства, рішеннями Наглядової ради та іншими нормативними документами.</w:t>
      </w:r>
    </w:p>
    <w:p w:rsidR="00B377AE" w:rsidRPr="00B377AE" w:rsidRDefault="00B377AE" w:rsidP="00B377AE">
      <w:pPr>
        <w:pStyle w:val="50"/>
        <w:shd w:val="clear" w:color="auto" w:fill="auto"/>
        <w:tabs>
          <w:tab w:val="left" w:pos="706"/>
        </w:tabs>
        <w:spacing w:before="0" w:after="0" w:line="240" w:lineRule="auto"/>
        <w:ind w:left="720" w:right="20" w:firstLine="0"/>
      </w:pPr>
    </w:p>
    <w:p w:rsidR="007970CD" w:rsidRPr="00B377AE" w:rsidRDefault="00412A84" w:rsidP="00B73179">
      <w:pPr>
        <w:pStyle w:val="210"/>
        <w:keepNext/>
        <w:keepLines/>
        <w:numPr>
          <w:ilvl w:val="1"/>
          <w:numId w:val="1"/>
        </w:numPr>
        <w:shd w:val="clear" w:color="auto" w:fill="auto"/>
        <w:tabs>
          <w:tab w:val="left" w:pos="3930"/>
        </w:tabs>
        <w:spacing w:after="0" w:line="240" w:lineRule="auto"/>
        <w:ind w:left="3580"/>
        <w:rPr>
          <w:sz w:val="22"/>
          <w:szCs w:val="22"/>
        </w:rPr>
      </w:pPr>
      <w:bookmarkStart w:id="3" w:name="bookmark2"/>
      <w:r w:rsidRPr="00B377AE">
        <w:rPr>
          <w:rStyle w:val="23"/>
          <w:b/>
          <w:bCs/>
          <w:sz w:val="22"/>
          <w:szCs w:val="22"/>
          <w:lang w:eastAsia="uk-UA"/>
        </w:rPr>
        <w:t>МЕТА УТВОРЕННЯ КОМІТЕТУ</w:t>
      </w:r>
      <w:bookmarkEnd w:id="3"/>
    </w:p>
    <w:p w:rsidR="007970CD" w:rsidRPr="00B377AE" w:rsidRDefault="00412A84" w:rsidP="007176BD">
      <w:pPr>
        <w:pStyle w:val="50"/>
        <w:numPr>
          <w:ilvl w:val="2"/>
          <w:numId w:val="1"/>
        </w:numPr>
        <w:shd w:val="clear" w:color="auto" w:fill="auto"/>
        <w:spacing w:before="0" w:after="0" w:line="240" w:lineRule="auto"/>
        <w:ind w:left="720" w:right="20" w:hanging="700"/>
        <w:rPr>
          <w:lang w:eastAsia="uk-UA"/>
        </w:rPr>
      </w:pPr>
      <w:r w:rsidRPr="00B377AE">
        <w:rPr>
          <w:lang w:eastAsia="uk-UA"/>
        </w:rPr>
        <w:t xml:space="preserve">Метою утворення Комітету є забезпечення ефективної роботи Наглядової ради у вирішенні питань, віднесених </w:t>
      </w:r>
      <w:r w:rsidR="00713C1F">
        <w:rPr>
          <w:lang w:eastAsia="uk-UA"/>
        </w:rPr>
        <w:t xml:space="preserve">до </w:t>
      </w:r>
      <w:r w:rsidRPr="00B377AE">
        <w:rPr>
          <w:lang w:eastAsia="uk-UA"/>
        </w:rPr>
        <w:t xml:space="preserve">її компетенції і забезпечення безпосереднього контролю Наглядовою радою </w:t>
      </w:r>
      <w:r w:rsidR="00713C1F">
        <w:rPr>
          <w:lang w:eastAsia="uk-UA"/>
        </w:rPr>
        <w:t>за фінансово-</w:t>
      </w:r>
      <w:r w:rsidRPr="00B377AE">
        <w:rPr>
          <w:lang w:eastAsia="uk-UA"/>
        </w:rPr>
        <w:t>господарською діяльністю Товариства</w:t>
      </w:r>
      <w:r w:rsidR="007176BD" w:rsidRPr="007176BD">
        <w:rPr>
          <w:lang w:val="ru-RU" w:eastAsia="uk-UA"/>
        </w:rPr>
        <w:t xml:space="preserve"> </w:t>
      </w:r>
      <w:r w:rsidR="007176BD">
        <w:rPr>
          <w:lang w:val="ru-RU" w:eastAsia="uk-UA"/>
        </w:rPr>
        <w:t xml:space="preserve">та </w:t>
      </w:r>
      <w:proofErr w:type="spellStart"/>
      <w:r w:rsidR="007176BD" w:rsidRPr="007176BD">
        <w:rPr>
          <w:lang w:val="ru-RU" w:eastAsia="uk-UA"/>
        </w:rPr>
        <w:t>попередн</w:t>
      </w:r>
      <w:r w:rsidR="007176BD">
        <w:rPr>
          <w:lang w:val="ru-RU" w:eastAsia="uk-UA"/>
        </w:rPr>
        <w:t>є</w:t>
      </w:r>
      <w:proofErr w:type="spellEnd"/>
      <w:r w:rsidR="007176BD">
        <w:rPr>
          <w:lang w:val="ru-RU" w:eastAsia="uk-UA"/>
        </w:rPr>
        <w:t xml:space="preserve"> </w:t>
      </w:r>
      <w:proofErr w:type="spellStart"/>
      <w:r w:rsidR="007176BD">
        <w:rPr>
          <w:lang w:val="ru-RU" w:eastAsia="uk-UA"/>
        </w:rPr>
        <w:t>вивчення</w:t>
      </w:r>
      <w:proofErr w:type="spellEnd"/>
      <w:r w:rsidR="007176BD">
        <w:rPr>
          <w:lang w:val="ru-RU" w:eastAsia="uk-UA"/>
        </w:rPr>
        <w:t xml:space="preserve"> і </w:t>
      </w:r>
      <w:proofErr w:type="spellStart"/>
      <w:r w:rsidR="007176BD">
        <w:rPr>
          <w:lang w:val="ru-RU" w:eastAsia="uk-UA"/>
        </w:rPr>
        <w:t>підготовка</w:t>
      </w:r>
      <w:proofErr w:type="spellEnd"/>
      <w:r w:rsidR="007176BD" w:rsidRPr="007176BD">
        <w:rPr>
          <w:lang w:val="ru-RU" w:eastAsia="uk-UA"/>
        </w:rPr>
        <w:t xml:space="preserve"> до </w:t>
      </w:r>
      <w:proofErr w:type="spellStart"/>
      <w:r w:rsidR="007176BD" w:rsidRPr="007176BD">
        <w:rPr>
          <w:lang w:val="ru-RU" w:eastAsia="uk-UA"/>
        </w:rPr>
        <w:t>розгляду</w:t>
      </w:r>
      <w:proofErr w:type="spellEnd"/>
      <w:r w:rsidR="007176BD" w:rsidRPr="007176BD">
        <w:rPr>
          <w:lang w:val="ru-RU" w:eastAsia="uk-UA"/>
        </w:rPr>
        <w:t xml:space="preserve"> </w:t>
      </w:r>
      <w:proofErr w:type="spellStart"/>
      <w:r w:rsidR="007176BD" w:rsidRPr="007176BD">
        <w:rPr>
          <w:lang w:val="ru-RU" w:eastAsia="uk-UA"/>
        </w:rPr>
        <w:t>пита</w:t>
      </w:r>
      <w:r w:rsidR="007176BD">
        <w:rPr>
          <w:lang w:val="ru-RU" w:eastAsia="uk-UA"/>
        </w:rPr>
        <w:t>нь</w:t>
      </w:r>
      <w:proofErr w:type="spellEnd"/>
      <w:r w:rsidR="007176BD">
        <w:rPr>
          <w:lang w:val="ru-RU" w:eastAsia="uk-UA"/>
        </w:rPr>
        <w:t xml:space="preserve">, </w:t>
      </w:r>
      <w:proofErr w:type="spellStart"/>
      <w:r w:rsidR="007176BD">
        <w:rPr>
          <w:lang w:val="ru-RU" w:eastAsia="uk-UA"/>
        </w:rPr>
        <w:t>що</w:t>
      </w:r>
      <w:proofErr w:type="spellEnd"/>
      <w:r w:rsidR="007176BD">
        <w:rPr>
          <w:lang w:val="ru-RU" w:eastAsia="uk-UA"/>
        </w:rPr>
        <w:t xml:space="preserve"> належать до </w:t>
      </w:r>
      <w:proofErr w:type="spellStart"/>
      <w:r w:rsidR="007176BD">
        <w:rPr>
          <w:lang w:val="ru-RU" w:eastAsia="uk-UA"/>
        </w:rPr>
        <w:t>компетенції</w:t>
      </w:r>
      <w:proofErr w:type="spellEnd"/>
      <w:r w:rsidR="007176BD">
        <w:rPr>
          <w:lang w:val="ru-RU" w:eastAsia="uk-UA"/>
        </w:rPr>
        <w:t xml:space="preserve"> </w:t>
      </w:r>
      <w:proofErr w:type="spellStart"/>
      <w:r w:rsidR="007176BD">
        <w:rPr>
          <w:lang w:val="ru-RU" w:eastAsia="uk-UA"/>
        </w:rPr>
        <w:t>Н</w:t>
      </w:r>
      <w:r w:rsidR="007176BD" w:rsidRPr="007176BD">
        <w:rPr>
          <w:lang w:val="ru-RU" w:eastAsia="uk-UA"/>
        </w:rPr>
        <w:t>аглядової</w:t>
      </w:r>
      <w:proofErr w:type="spellEnd"/>
      <w:r w:rsidR="007176BD" w:rsidRPr="007176BD">
        <w:rPr>
          <w:lang w:val="ru-RU" w:eastAsia="uk-UA"/>
        </w:rPr>
        <w:t xml:space="preserve"> ради</w:t>
      </w:r>
      <w:r w:rsidRPr="00B377AE">
        <w:rPr>
          <w:lang w:eastAsia="uk-UA"/>
        </w:rPr>
        <w:t>.</w:t>
      </w:r>
    </w:p>
    <w:p w:rsidR="00D1686E" w:rsidRPr="00B377AE" w:rsidRDefault="00D1686E" w:rsidP="00D1686E">
      <w:pPr>
        <w:pStyle w:val="50"/>
        <w:shd w:val="clear" w:color="auto" w:fill="auto"/>
        <w:spacing w:before="0" w:after="0" w:line="240" w:lineRule="auto"/>
        <w:ind w:left="720" w:right="20" w:firstLine="0"/>
        <w:rPr>
          <w:lang w:eastAsia="uk-UA"/>
        </w:rPr>
      </w:pPr>
    </w:p>
    <w:p w:rsidR="007970CD" w:rsidRPr="00B377AE" w:rsidRDefault="00412A84" w:rsidP="00B73179">
      <w:pPr>
        <w:pStyle w:val="210"/>
        <w:keepNext/>
        <w:keepLines/>
        <w:numPr>
          <w:ilvl w:val="1"/>
          <w:numId w:val="1"/>
        </w:numPr>
        <w:shd w:val="clear" w:color="auto" w:fill="auto"/>
        <w:tabs>
          <w:tab w:val="left" w:pos="3926"/>
        </w:tabs>
        <w:spacing w:after="0" w:line="240" w:lineRule="auto"/>
        <w:ind w:left="3580"/>
        <w:rPr>
          <w:sz w:val="22"/>
          <w:szCs w:val="22"/>
        </w:rPr>
      </w:pPr>
      <w:bookmarkStart w:id="4" w:name="bookmark3"/>
      <w:r w:rsidRPr="00B377AE">
        <w:rPr>
          <w:rStyle w:val="23"/>
          <w:b/>
          <w:bCs/>
          <w:sz w:val="22"/>
          <w:szCs w:val="22"/>
          <w:lang w:eastAsia="uk-UA"/>
        </w:rPr>
        <w:t>ПОВНОВАЖЕННЯ КОМІТЕТУ</w:t>
      </w:r>
      <w:bookmarkEnd w:id="4"/>
    </w:p>
    <w:p w:rsidR="007970CD" w:rsidRPr="00B377AE" w:rsidRDefault="00412A84" w:rsidP="00B73179">
      <w:pPr>
        <w:pStyle w:val="50"/>
        <w:numPr>
          <w:ilvl w:val="2"/>
          <w:numId w:val="1"/>
        </w:numPr>
        <w:shd w:val="clear" w:color="auto" w:fill="auto"/>
        <w:tabs>
          <w:tab w:val="left" w:pos="726"/>
        </w:tabs>
        <w:spacing w:before="0" w:after="0" w:line="240" w:lineRule="auto"/>
        <w:ind w:left="720" w:hanging="700"/>
      </w:pPr>
      <w:r w:rsidRPr="00B377AE">
        <w:rPr>
          <w:lang w:eastAsia="uk-UA"/>
        </w:rPr>
        <w:t>До предмета відання Комітету щодо організації внутрішнього аудиту належать:</w:t>
      </w:r>
    </w:p>
    <w:p w:rsidR="007970CD" w:rsidRDefault="00B477FA" w:rsidP="00B377AE">
      <w:pPr>
        <w:pStyle w:val="50"/>
        <w:numPr>
          <w:ilvl w:val="3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1134" w:right="20" w:hanging="425"/>
        <w:rPr>
          <w:lang w:eastAsia="uk-UA"/>
        </w:rPr>
      </w:pPr>
      <w:r w:rsidRPr="00B377AE">
        <w:rPr>
          <w:lang w:eastAsia="uk-UA"/>
        </w:rPr>
        <w:t>здійснення моніторингу цілісності фінансової інформації, що надається Товариством, зокрема перегляд відповідності та послідовності бухгалтерських методів, що використовуються Товариством та юридичними особами, що перебувають під контролем Товариства</w:t>
      </w:r>
      <w:r w:rsidR="00412A84" w:rsidRPr="00B377AE">
        <w:rPr>
          <w:lang w:eastAsia="uk-UA"/>
        </w:rPr>
        <w:t>;</w:t>
      </w:r>
    </w:p>
    <w:p w:rsidR="00BC69A2" w:rsidRPr="00403004" w:rsidRDefault="00BC69A2" w:rsidP="00B377AE">
      <w:pPr>
        <w:pStyle w:val="50"/>
        <w:numPr>
          <w:ilvl w:val="3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1134" w:right="20" w:hanging="425"/>
        <w:rPr>
          <w:lang w:eastAsia="uk-UA"/>
        </w:rPr>
      </w:pPr>
      <w:r w:rsidRPr="00403004">
        <w:rPr>
          <w:lang w:eastAsia="uk-UA"/>
        </w:rPr>
        <w:t>моніторинг процесу складання фінансової звітності та надання рекомендацій і пропозицій щодо забезпечення достовірності інформації;</w:t>
      </w:r>
    </w:p>
    <w:p w:rsidR="007970CD" w:rsidRDefault="00B477FA" w:rsidP="00B377AE">
      <w:pPr>
        <w:pStyle w:val="50"/>
        <w:numPr>
          <w:ilvl w:val="3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1134" w:right="20" w:hanging="425"/>
        <w:rPr>
          <w:lang w:eastAsia="uk-UA"/>
        </w:rPr>
      </w:pPr>
      <w:r w:rsidRPr="00B377AE">
        <w:rPr>
          <w:lang w:eastAsia="uk-UA"/>
        </w:rPr>
        <w:t>перегляд не менше одного разу на рік ефективності здійснення внутрішнього аудиту та систем управління ризиками</w:t>
      </w:r>
      <w:r w:rsidR="00412A84" w:rsidRPr="00B377AE">
        <w:rPr>
          <w:lang w:eastAsia="uk-UA"/>
        </w:rPr>
        <w:t>;</w:t>
      </w:r>
    </w:p>
    <w:p w:rsidR="00BC69A2" w:rsidRPr="00B377AE" w:rsidRDefault="00BC69A2" w:rsidP="00B377AE">
      <w:pPr>
        <w:pStyle w:val="50"/>
        <w:numPr>
          <w:ilvl w:val="3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1134" w:right="20" w:hanging="425"/>
        <w:rPr>
          <w:lang w:eastAsia="uk-UA"/>
        </w:rPr>
      </w:pPr>
      <w:r w:rsidRPr="00403004">
        <w:rPr>
          <w:lang w:eastAsia="uk-UA"/>
        </w:rPr>
        <w:t>оцінк</w:t>
      </w:r>
      <w:r w:rsidR="001C0C19" w:rsidRPr="00403004">
        <w:rPr>
          <w:lang w:eastAsia="uk-UA"/>
        </w:rPr>
        <w:t>а</w:t>
      </w:r>
      <w:r w:rsidRPr="00403004">
        <w:rPr>
          <w:lang w:eastAsia="uk-UA"/>
        </w:rPr>
        <w:t xml:space="preserve"> ефективності систем внутрішнього контролю (внутрішнього аудиту відповідно до міжнародних стандартів професійної практики внутрішнього аудиту) та управління ризиками підприємства;</w:t>
      </w:r>
    </w:p>
    <w:p w:rsidR="007970CD" w:rsidRPr="00B377AE" w:rsidRDefault="00B477FA" w:rsidP="00B377AE">
      <w:pPr>
        <w:pStyle w:val="50"/>
        <w:numPr>
          <w:ilvl w:val="3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1134" w:right="20" w:hanging="425"/>
      </w:pPr>
      <w:r w:rsidRPr="00B377AE">
        <w:rPr>
          <w:lang w:eastAsia="uk-UA"/>
        </w:rPr>
        <w:t>надання Наглядовій раді рекомендацій щодо добору, призначення на посаду, перепризначення та звільнення з посади внутрішнього аудитора (керівника служби внутрішнього аудиту) та керівника відділу бюджету або іншого підрозділу, до компетенції якого належить питання бюджетування</w:t>
      </w:r>
      <w:r w:rsidR="00412A84" w:rsidRPr="00B377AE">
        <w:rPr>
          <w:lang w:eastAsia="uk-UA"/>
        </w:rPr>
        <w:t>;</w:t>
      </w:r>
    </w:p>
    <w:p w:rsidR="007970CD" w:rsidRPr="00B377AE" w:rsidRDefault="00412A84" w:rsidP="00B377AE">
      <w:pPr>
        <w:pStyle w:val="50"/>
        <w:numPr>
          <w:ilvl w:val="3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1134" w:hanging="425"/>
      </w:pPr>
      <w:r w:rsidRPr="00B377AE">
        <w:rPr>
          <w:lang w:eastAsia="uk-UA"/>
        </w:rPr>
        <w:t xml:space="preserve">складання проекту бюджету Наглядової ради та подання </w:t>
      </w:r>
      <w:r w:rsidR="00013E05">
        <w:rPr>
          <w:lang w:eastAsia="uk-UA"/>
        </w:rPr>
        <w:t>його на затвердження;</w:t>
      </w:r>
    </w:p>
    <w:p w:rsidR="00D1686E" w:rsidRPr="00B377AE" w:rsidRDefault="00B477FA" w:rsidP="00B377AE">
      <w:pPr>
        <w:pStyle w:val="50"/>
        <w:numPr>
          <w:ilvl w:val="3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1134" w:hanging="425"/>
      </w:pPr>
      <w:r w:rsidRPr="00B377AE">
        <w:rPr>
          <w:lang w:eastAsia="uk-UA"/>
        </w:rPr>
        <w:t>і</w:t>
      </w:r>
      <w:r w:rsidR="00D1686E" w:rsidRPr="00B377AE">
        <w:rPr>
          <w:lang w:eastAsia="uk-UA"/>
        </w:rPr>
        <w:t>нші питання, передбачені законом, Статутом Товариства або цим Положенням.</w:t>
      </w:r>
    </w:p>
    <w:p w:rsidR="007970CD" w:rsidRPr="00B377AE" w:rsidRDefault="00D1686E" w:rsidP="00B73179">
      <w:pPr>
        <w:pStyle w:val="50"/>
        <w:numPr>
          <w:ilvl w:val="2"/>
          <w:numId w:val="1"/>
        </w:numPr>
        <w:shd w:val="clear" w:color="auto" w:fill="auto"/>
        <w:tabs>
          <w:tab w:val="left" w:pos="706"/>
        </w:tabs>
        <w:spacing w:before="0" w:after="0" w:line="240" w:lineRule="auto"/>
        <w:ind w:left="720" w:right="20"/>
      </w:pPr>
      <w:r w:rsidRPr="00B377AE">
        <w:rPr>
          <w:lang w:eastAsia="uk-UA"/>
        </w:rPr>
        <w:t>До предмета відання Комітету щодо зовнішнього суб'єкта аудиторської діяльності, залученого Товариством, належить</w:t>
      </w:r>
      <w:r w:rsidR="00412A84" w:rsidRPr="00B377AE">
        <w:rPr>
          <w:lang w:eastAsia="uk-UA"/>
        </w:rPr>
        <w:t>:</w:t>
      </w:r>
    </w:p>
    <w:p w:rsidR="007970CD" w:rsidRPr="00B377AE" w:rsidRDefault="00D1686E" w:rsidP="00B377AE">
      <w:pPr>
        <w:pStyle w:val="50"/>
        <w:numPr>
          <w:ilvl w:val="3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1134" w:right="20" w:hanging="425"/>
      </w:pPr>
      <w:r w:rsidRPr="00B377AE">
        <w:rPr>
          <w:lang w:eastAsia="uk-UA"/>
        </w:rPr>
        <w:t>надання акціонерам, Наглядовій раді рекомендацій щодо добору, призначення на посаду, перепризначення та звільнення з посади зовнішнього суб'єкта аудиторської діяльності та умов договору з ним</w:t>
      </w:r>
      <w:r w:rsidR="00412A84" w:rsidRPr="00B377AE">
        <w:rPr>
          <w:lang w:eastAsia="uk-UA"/>
        </w:rPr>
        <w:t>;</w:t>
      </w:r>
    </w:p>
    <w:p w:rsidR="007970CD" w:rsidRPr="00B377AE" w:rsidRDefault="00B477FA" w:rsidP="00B377AE">
      <w:pPr>
        <w:pStyle w:val="50"/>
        <w:numPr>
          <w:ilvl w:val="3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1134" w:right="20" w:hanging="425"/>
      </w:pPr>
      <w:r w:rsidRPr="00B377AE">
        <w:rPr>
          <w:lang w:eastAsia="uk-UA"/>
        </w:rPr>
        <w:t>о</w:t>
      </w:r>
      <w:r w:rsidR="00D1686E" w:rsidRPr="00B377AE">
        <w:rPr>
          <w:lang w:eastAsia="uk-UA"/>
        </w:rPr>
        <w:t>цінка незалежності суб'єктів аудиторської діяльності, які надають послуги з обов'язкового аудиту</w:t>
      </w:r>
      <w:r w:rsidR="00412A84" w:rsidRPr="00B377AE">
        <w:rPr>
          <w:lang w:eastAsia="uk-UA"/>
        </w:rPr>
        <w:t>;</w:t>
      </w:r>
    </w:p>
    <w:p w:rsidR="007970CD" w:rsidRDefault="00B477FA" w:rsidP="00B377AE">
      <w:pPr>
        <w:pStyle w:val="50"/>
        <w:numPr>
          <w:ilvl w:val="3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1134" w:right="20" w:hanging="425"/>
      </w:pPr>
      <w:r w:rsidRPr="00B377AE">
        <w:rPr>
          <w:lang w:eastAsia="uk-UA"/>
        </w:rPr>
        <w:t>н</w:t>
      </w:r>
      <w:r w:rsidR="00D1686E" w:rsidRPr="00B377AE">
        <w:rPr>
          <w:lang w:eastAsia="uk-UA"/>
        </w:rPr>
        <w:t xml:space="preserve">адання Наглядовій раді рекомендацій щодо встановлення та застосування офіційного визначення політики, видів послуг, які не підлягають аудиту та які виключені чи допустимі після перевірки комітетом або допустимі </w:t>
      </w:r>
      <w:r w:rsidR="00D1686E" w:rsidRPr="00B377AE">
        <w:t xml:space="preserve">без </w:t>
      </w:r>
      <w:r w:rsidR="00D1686E" w:rsidRPr="00B377AE">
        <w:rPr>
          <w:lang w:eastAsia="uk-UA"/>
        </w:rPr>
        <w:t>рекомендації комітету</w:t>
      </w:r>
      <w:r w:rsidR="00412A84" w:rsidRPr="00B377AE">
        <w:rPr>
          <w:lang w:eastAsia="uk-UA"/>
        </w:rPr>
        <w:t>;</w:t>
      </w:r>
    </w:p>
    <w:p w:rsidR="00BC69A2" w:rsidRPr="00403004" w:rsidRDefault="00032B17" w:rsidP="00B377AE">
      <w:pPr>
        <w:pStyle w:val="50"/>
        <w:numPr>
          <w:ilvl w:val="3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1134" w:right="20" w:hanging="425"/>
        <w:rPr>
          <w:lang w:eastAsia="uk-UA"/>
        </w:rPr>
      </w:pPr>
      <w:r>
        <w:rPr>
          <w:lang w:eastAsia="uk-UA"/>
        </w:rPr>
        <w:t xml:space="preserve">контроль за проведенням </w:t>
      </w:r>
      <w:r w:rsidR="00BC69A2" w:rsidRPr="00403004">
        <w:rPr>
          <w:lang w:eastAsia="uk-UA"/>
        </w:rPr>
        <w:t>прозорого конкурсу з відбору суб’єктів аудиторської діяльності та обґрунтування рекомендацій за його результатами;</w:t>
      </w:r>
    </w:p>
    <w:p w:rsidR="00BC69A2" w:rsidRPr="00403004" w:rsidRDefault="00BC69A2" w:rsidP="00B377AE">
      <w:pPr>
        <w:pStyle w:val="50"/>
        <w:numPr>
          <w:ilvl w:val="3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1134" w:right="20" w:hanging="425"/>
        <w:rPr>
          <w:lang w:eastAsia="uk-UA"/>
        </w:rPr>
      </w:pPr>
      <w:r w:rsidRPr="00403004">
        <w:rPr>
          <w:lang w:eastAsia="uk-UA"/>
        </w:rPr>
        <w:t>моніторинг виконання завдань з обов’язкового аудиту фінансової звітності та інших обов’язкових завдань;</w:t>
      </w:r>
    </w:p>
    <w:p w:rsidR="007970CD" w:rsidRDefault="00B477FA" w:rsidP="00B377AE">
      <w:pPr>
        <w:pStyle w:val="50"/>
        <w:numPr>
          <w:ilvl w:val="3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1134" w:right="20" w:hanging="425"/>
      </w:pPr>
      <w:r w:rsidRPr="00B377AE">
        <w:rPr>
          <w:lang w:eastAsia="uk-UA"/>
        </w:rPr>
        <w:t>перегляд ефективності процесу зовнішнього аудиту та швидкості реагування керівництва на рекомендації, надані зовнішнім суб'єктом аудиторської діяльності у письмовій формі</w:t>
      </w:r>
      <w:r w:rsidR="00412A84" w:rsidRPr="00B377AE">
        <w:rPr>
          <w:lang w:eastAsia="uk-UA"/>
        </w:rPr>
        <w:t>;</w:t>
      </w:r>
    </w:p>
    <w:p w:rsidR="001D2622" w:rsidRPr="00403004" w:rsidRDefault="001D2622" w:rsidP="001D2622">
      <w:pPr>
        <w:pStyle w:val="50"/>
        <w:numPr>
          <w:ilvl w:val="3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1134" w:right="20" w:hanging="425"/>
        <w:rPr>
          <w:lang w:eastAsia="uk-UA"/>
        </w:rPr>
      </w:pPr>
      <w:r w:rsidRPr="00403004">
        <w:rPr>
          <w:lang w:eastAsia="uk-UA"/>
        </w:rPr>
        <w:lastRenderedPageBreak/>
        <w:t>інформування Загальних зборів акціонерів та Наглядової ради відповідно до законодавства про результати обов’язкового аудиту фінансової звітності;</w:t>
      </w:r>
    </w:p>
    <w:p w:rsidR="007970CD" w:rsidRPr="00B377AE" w:rsidRDefault="00B477FA" w:rsidP="00B377AE">
      <w:pPr>
        <w:pStyle w:val="50"/>
        <w:numPr>
          <w:ilvl w:val="3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1134" w:right="20" w:hanging="425"/>
      </w:pPr>
      <w:r w:rsidRPr="00B377AE">
        <w:rPr>
          <w:lang w:eastAsia="uk-UA"/>
        </w:rPr>
        <w:t>дослідження обставин, що можуть бути підставою для припинення дії договору із зовнішнім суб'єктом аудиторської діяльності, надання рекомендацій щодо дій, які необхідно вчинити Товариству з огляду на існування таких обставин</w:t>
      </w:r>
      <w:r w:rsidR="001D2622">
        <w:rPr>
          <w:lang w:eastAsia="uk-UA"/>
        </w:rPr>
        <w:t>;</w:t>
      </w:r>
    </w:p>
    <w:p w:rsidR="00B477FA" w:rsidRPr="00B377AE" w:rsidRDefault="00B477FA" w:rsidP="00B377AE">
      <w:pPr>
        <w:pStyle w:val="50"/>
        <w:numPr>
          <w:ilvl w:val="3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1134" w:right="20" w:hanging="425"/>
      </w:pPr>
      <w:r w:rsidRPr="00B377AE">
        <w:rPr>
          <w:lang w:eastAsia="uk-UA"/>
        </w:rPr>
        <w:t>інші питання, передбачені законом, Статутом Товариства або цим Положенням.</w:t>
      </w:r>
    </w:p>
    <w:p w:rsidR="007970CD" w:rsidRPr="00B377AE" w:rsidRDefault="00412A84" w:rsidP="00B73179">
      <w:pPr>
        <w:pStyle w:val="50"/>
        <w:numPr>
          <w:ilvl w:val="2"/>
          <w:numId w:val="1"/>
        </w:numPr>
        <w:shd w:val="clear" w:color="auto" w:fill="auto"/>
        <w:tabs>
          <w:tab w:val="left" w:pos="696"/>
        </w:tabs>
        <w:spacing w:before="0" w:after="0" w:line="240" w:lineRule="auto"/>
        <w:ind w:left="720" w:right="20"/>
      </w:pPr>
      <w:r w:rsidRPr="00B377AE">
        <w:rPr>
          <w:lang w:eastAsia="uk-UA"/>
        </w:rPr>
        <w:t>Члени Комітету мають необмежений доступ у повному обсязі до інформації про бухгалтерський облік Товариства (у тому числі до первинних облікових документів), його фінансову діяльність, а також до всієї інформації, пов'язаної з проведенням зовнішнього аудиту.</w:t>
      </w:r>
    </w:p>
    <w:p w:rsidR="007970CD" w:rsidRPr="00B377AE" w:rsidRDefault="00412A84" w:rsidP="00B377AE">
      <w:pPr>
        <w:pStyle w:val="50"/>
        <w:shd w:val="clear" w:color="auto" w:fill="auto"/>
        <w:spacing w:before="0" w:after="0" w:line="240" w:lineRule="auto"/>
        <w:ind w:left="720" w:right="20" w:firstLine="0"/>
      </w:pPr>
      <w:r w:rsidRPr="00B377AE">
        <w:rPr>
          <w:lang w:eastAsia="uk-UA"/>
        </w:rPr>
        <w:t>У разі надання члену комітету інформації з обмеженим доступом така особа зобов'язана забезпечити дотримання режиму користування та розкриття такої інформації, встановленого законом.</w:t>
      </w:r>
    </w:p>
    <w:p w:rsidR="007970CD" w:rsidRDefault="00412A84" w:rsidP="00B73179">
      <w:pPr>
        <w:pStyle w:val="50"/>
        <w:numPr>
          <w:ilvl w:val="2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ind w:left="720" w:right="20"/>
      </w:pPr>
      <w:r w:rsidRPr="00B377AE">
        <w:rPr>
          <w:lang w:eastAsia="uk-UA"/>
        </w:rPr>
        <w:t>Наглядова рада Товариства за своїм рішенням має право збільшити перелік питань, які відносяться до компетенції Комітету, шляхом внесення змін до цього Положення.</w:t>
      </w:r>
    </w:p>
    <w:p w:rsidR="00B377AE" w:rsidRPr="00B377AE" w:rsidRDefault="00B377AE" w:rsidP="00B377AE">
      <w:pPr>
        <w:pStyle w:val="50"/>
        <w:shd w:val="clear" w:color="auto" w:fill="auto"/>
        <w:tabs>
          <w:tab w:val="left" w:pos="701"/>
        </w:tabs>
        <w:spacing w:before="0" w:after="0" w:line="240" w:lineRule="auto"/>
        <w:ind w:left="720" w:right="20" w:firstLine="0"/>
      </w:pPr>
    </w:p>
    <w:p w:rsidR="007970CD" w:rsidRPr="00B377AE" w:rsidRDefault="00412A84" w:rsidP="00B73179">
      <w:pPr>
        <w:pStyle w:val="210"/>
        <w:keepNext/>
        <w:keepLines/>
        <w:shd w:val="clear" w:color="auto" w:fill="auto"/>
        <w:spacing w:after="0" w:line="240" w:lineRule="auto"/>
        <w:ind w:left="3360"/>
        <w:rPr>
          <w:sz w:val="22"/>
          <w:szCs w:val="22"/>
        </w:rPr>
      </w:pPr>
      <w:bookmarkStart w:id="5" w:name="bookmark4"/>
      <w:r w:rsidRPr="00B377AE">
        <w:rPr>
          <w:rStyle w:val="25"/>
          <w:b/>
          <w:bCs/>
          <w:sz w:val="22"/>
          <w:szCs w:val="22"/>
          <w:lang w:val="ru-RU"/>
        </w:rPr>
        <w:t xml:space="preserve">4. </w:t>
      </w:r>
      <w:r w:rsidRPr="00B377AE">
        <w:rPr>
          <w:rStyle w:val="25"/>
          <w:b/>
          <w:bCs/>
          <w:sz w:val="22"/>
          <w:szCs w:val="22"/>
          <w:lang w:eastAsia="uk-UA"/>
        </w:rPr>
        <w:t>ПРАВА ТА ОБОВ'ЯЗКИ КОМІТЕТУ</w:t>
      </w:r>
      <w:bookmarkEnd w:id="5"/>
    </w:p>
    <w:p w:rsidR="007970CD" w:rsidRPr="00B377AE" w:rsidRDefault="00412A84" w:rsidP="00045948">
      <w:pPr>
        <w:pStyle w:val="50"/>
        <w:numPr>
          <w:ilvl w:val="5"/>
          <w:numId w:val="1"/>
        </w:numPr>
        <w:shd w:val="clear" w:color="auto" w:fill="auto"/>
        <w:tabs>
          <w:tab w:val="left" w:pos="567"/>
        </w:tabs>
        <w:spacing w:before="0" w:after="0" w:line="240" w:lineRule="auto"/>
        <w:ind w:left="720" w:right="20" w:hanging="700"/>
        <w:rPr>
          <w:lang w:eastAsia="uk-UA"/>
        </w:rPr>
      </w:pPr>
      <w:r w:rsidRPr="00B377AE">
        <w:rPr>
          <w:lang w:eastAsia="uk-UA"/>
        </w:rPr>
        <w:t>Для реалізації повноважень наданих Комітету, Комітет наділяється такими правами:</w:t>
      </w:r>
    </w:p>
    <w:p w:rsidR="007970CD" w:rsidRPr="00B377AE" w:rsidRDefault="00412A84" w:rsidP="00045948">
      <w:pPr>
        <w:pStyle w:val="50"/>
        <w:numPr>
          <w:ilvl w:val="3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left="993" w:hanging="426"/>
      </w:pPr>
      <w:r w:rsidRPr="00B377AE">
        <w:rPr>
          <w:lang w:eastAsia="uk-UA"/>
        </w:rPr>
        <w:t>отримувати інформацію та документи, що стосуються діяльності Товариства;</w:t>
      </w:r>
    </w:p>
    <w:p w:rsidR="007970CD" w:rsidRPr="00B377AE" w:rsidRDefault="00412A84" w:rsidP="00045948">
      <w:pPr>
        <w:pStyle w:val="50"/>
        <w:numPr>
          <w:ilvl w:val="3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left="993" w:right="20" w:hanging="426"/>
      </w:pPr>
      <w:r w:rsidRPr="00B377AE">
        <w:rPr>
          <w:lang w:eastAsia="uk-UA"/>
        </w:rPr>
        <w:t xml:space="preserve">заслуховувати звіти та вимагати пояснень від </w:t>
      </w:r>
      <w:r w:rsidR="00030D26">
        <w:rPr>
          <w:lang w:eastAsia="uk-UA"/>
        </w:rPr>
        <w:t>Голови</w:t>
      </w:r>
      <w:r w:rsidR="005705CC">
        <w:rPr>
          <w:lang w:eastAsia="uk-UA"/>
        </w:rPr>
        <w:t xml:space="preserve"> Правління</w:t>
      </w:r>
      <w:r w:rsidRPr="00B377AE">
        <w:rPr>
          <w:lang w:eastAsia="uk-UA"/>
        </w:rPr>
        <w:t xml:space="preserve"> та/або членів </w:t>
      </w:r>
      <w:r w:rsidR="005705CC">
        <w:rPr>
          <w:lang w:eastAsia="uk-UA"/>
        </w:rPr>
        <w:t>Правління</w:t>
      </w:r>
      <w:r w:rsidRPr="00B377AE">
        <w:rPr>
          <w:lang w:eastAsia="uk-UA"/>
        </w:rPr>
        <w:t>, інших працівників Товариства, дочірніх підприємств, філій, представництв щодо їх діяльності;</w:t>
      </w:r>
    </w:p>
    <w:p w:rsidR="007970CD" w:rsidRDefault="00412A84" w:rsidP="00045948">
      <w:pPr>
        <w:pStyle w:val="50"/>
        <w:numPr>
          <w:ilvl w:val="3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left="993" w:hanging="426"/>
      </w:pPr>
      <w:r w:rsidRPr="00B377AE">
        <w:rPr>
          <w:lang w:eastAsia="uk-UA"/>
        </w:rPr>
        <w:t>проводити дослідження з питань, віднесених до повноважень Комітету;</w:t>
      </w:r>
    </w:p>
    <w:p w:rsidR="0095113D" w:rsidRPr="00B377AE" w:rsidRDefault="0095113D" w:rsidP="0095113D">
      <w:pPr>
        <w:pStyle w:val="50"/>
        <w:numPr>
          <w:ilvl w:val="3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left="993" w:hanging="426"/>
      </w:pPr>
      <w:r w:rsidRPr="0095113D">
        <w:t>залуч</w:t>
      </w:r>
      <w:r>
        <w:t xml:space="preserve">ати </w:t>
      </w:r>
      <w:r w:rsidRPr="0095113D">
        <w:t>за рахунок Товариства, для фахових консультацій спеціалістів, юристів, фінансових та інших експертів, а також радників та консультантів в окремих галузях</w:t>
      </w:r>
      <w:r>
        <w:t>;</w:t>
      </w:r>
    </w:p>
    <w:p w:rsidR="007970CD" w:rsidRPr="00B377AE" w:rsidRDefault="00412A84" w:rsidP="00045948">
      <w:pPr>
        <w:pStyle w:val="50"/>
        <w:numPr>
          <w:ilvl w:val="3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left="993" w:right="20" w:hanging="426"/>
      </w:pPr>
      <w:r w:rsidRPr="00B377AE">
        <w:rPr>
          <w:lang w:eastAsia="uk-UA"/>
        </w:rPr>
        <w:t>надавати Наглядовій раді пропозиції, щодо призначення на посаду та звільнення з посади внутрішнього аудитора Товариства, призначення на посади та звільнення осіб з посад служби внутрішнього аудиту Товариства, визначення організаційної структури служби внутрішнього аудиту Товариства;</w:t>
      </w:r>
    </w:p>
    <w:p w:rsidR="007970CD" w:rsidRPr="00B377AE" w:rsidRDefault="00412A84" w:rsidP="00045948">
      <w:pPr>
        <w:pStyle w:val="50"/>
        <w:numPr>
          <w:ilvl w:val="3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left="993" w:right="20" w:hanging="426"/>
      </w:pPr>
      <w:r w:rsidRPr="00B377AE">
        <w:rPr>
          <w:lang w:eastAsia="uk-UA"/>
        </w:rPr>
        <w:t>надавати Наглядовій раді пропозиції, щодо обрання зовнішнього аудитора (аудиторської фірми) Товариства та визначення умов договору, що укладатиметься з ним, встановлення розміру оплати його послуг;</w:t>
      </w:r>
    </w:p>
    <w:p w:rsidR="007970CD" w:rsidRPr="00B377AE" w:rsidRDefault="00412A84" w:rsidP="00045948">
      <w:pPr>
        <w:pStyle w:val="50"/>
        <w:numPr>
          <w:ilvl w:val="3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left="993" w:hanging="426"/>
      </w:pPr>
      <w:r w:rsidRPr="00B377AE">
        <w:rPr>
          <w:lang w:eastAsia="uk-UA"/>
        </w:rPr>
        <w:t>надавати Наглядовій раді інші пропозиції з питань віднесених до компетенції Комітету.</w:t>
      </w:r>
    </w:p>
    <w:p w:rsidR="007970CD" w:rsidRPr="00B377AE" w:rsidRDefault="00412A84" w:rsidP="00045948">
      <w:pPr>
        <w:pStyle w:val="50"/>
        <w:numPr>
          <w:ilvl w:val="5"/>
          <w:numId w:val="6"/>
        </w:numPr>
        <w:shd w:val="clear" w:color="auto" w:fill="auto"/>
        <w:tabs>
          <w:tab w:val="left" w:pos="567"/>
        </w:tabs>
        <w:spacing w:before="0" w:after="0" w:line="240" w:lineRule="auto"/>
        <w:ind w:right="20"/>
        <w:rPr>
          <w:lang w:eastAsia="uk-UA"/>
        </w:rPr>
      </w:pPr>
      <w:r w:rsidRPr="00B377AE">
        <w:rPr>
          <w:lang w:eastAsia="uk-UA"/>
        </w:rPr>
        <w:t>Для реалізації повноважень наданих Комітету, на Комітет покладаються наступні обов'язки:</w:t>
      </w:r>
    </w:p>
    <w:p w:rsidR="007970CD" w:rsidRPr="00B377AE" w:rsidRDefault="00412A84" w:rsidP="00045948">
      <w:pPr>
        <w:pStyle w:val="50"/>
        <w:numPr>
          <w:ilvl w:val="4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141"/>
      </w:pPr>
      <w:r w:rsidRPr="00B377AE">
        <w:rPr>
          <w:lang w:eastAsia="uk-UA"/>
        </w:rPr>
        <w:t>реалізовувати покладені на Комітет повноваження відповідно до цього Положення, вимог законодавства України, статуту Товариства та внутрішніх документів Товариства;</w:t>
      </w:r>
    </w:p>
    <w:p w:rsidR="007970CD" w:rsidRPr="00B377AE" w:rsidRDefault="00412A84" w:rsidP="00045948">
      <w:pPr>
        <w:pStyle w:val="50"/>
        <w:numPr>
          <w:ilvl w:val="4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567" w:right="20"/>
      </w:pPr>
      <w:r w:rsidRPr="00B377AE">
        <w:rPr>
          <w:lang w:eastAsia="uk-UA"/>
        </w:rPr>
        <w:t>надавати Наглядовій раді Товариства пропозиції (висновки) з питань, що належать до повноважень Комітету;</w:t>
      </w:r>
    </w:p>
    <w:p w:rsidR="007970CD" w:rsidRPr="00B377AE" w:rsidRDefault="00412A84" w:rsidP="00045948">
      <w:pPr>
        <w:pStyle w:val="50"/>
        <w:numPr>
          <w:ilvl w:val="4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567"/>
      </w:pPr>
      <w:r w:rsidRPr="00B377AE">
        <w:rPr>
          <w:lang w:eastAsia="uk-UA"/>
        </w:rPr>
        <w:t>своєчасно інформувати Наглядову раду Товариства про ризики, які виникають у Товариства;</w:t>
      </w:r>
    </w:p>
    <w:p w:rsidR="007970CD" w:rsidRPr="00B377AE" w:rsidRDefault="00412A84" w:rsidP="00045948">
      <w:pPr>
        <w:pStyle w:val="50"/>
        <w:numPr>
          <w:ilvl w:val="4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567" w:right="20"/>
      </w:pPr>
      <w:r w:rsidRPr="00B377AE">
        <w:rPr>
          <w:lang w:eastAsia="uk-UA"/>
        </w:rPr>
        <w:t>не розголошувати конфіденційну інформацію та комерційну таємницю Товариства, яка стала відома під час виконання своїх функцій.</w:t>
      </w:r>
    </w:p>
    <w:p w:rsidR="00B477FA" w:rsidRPr="00B377AE" w:rsidRDefault="00B477FA" w:rsidP="00B477FA">
      <w:pPr>
        <w:pStyle w:val="50"/>
        <w:shd w:val="clear" w:color="auto" w:fill="auto"/>
        <w:tabs>
          <w:tab w:val="left" w:pos="1421"/>
        </w:tabs>
        <w:spacing w:before="0" w:after="0" w:line="240" w:lineRule="auto"/>
        <w:ind w:left="1440" w:right="20" w:firstLine="0"/>
      </w:pPr>
    </w:p>
    <w:p w:rsidR="007970CD" w:rsidRPr="00B377AE" w:rsidRDefault="00412A84" w:rsidP="00B477FA">
      <w:pPr>
        <w:pStyle w:val="210"/>
        <w:keepNext/>
        <w:keepLines/>
        <w:shd w:val="clear" w:color="auto" w:fill="auto"/>
        <w:spacing w:after="0" w:line="240" w:lineRule="auto"/>
        <w:ind w:left="460"/>
        <w:jc w:val="center"/>
        <w:rPr>
          <w:sz w:val="22"/>
          <w:szCs w:val="22"/>
        </w:rPr>
      </w:pPr>
      <w:bookmarkStart w:id="6" w:name="bookmark5"/>
      <w:r w:rsidRPr="00B377AE">
        <w:rPr>
          <w:rStyle w:val="24"/>
          <w:b/>
          <w:bCs/>
          <w:sz w:val="22"/>
          <w:szCs w:val="22"/>
          <w:lang w:val="ru-RU"/>
        </w:rPr>
        <w:t xml:space="preserve">5. </w:t>
      </w:r>
      <w:r w:rsidRPr="00B377AE">
        <w:rPr>
          <w:rStyle w:val="24"/>
          <w:b/>
          <w:bCs/>
          <w:sz w:val="22"/>
          <w:szCs w:val="22"/>
          <w:lang w:eastAsia="uk-UA"/>
        </w:rPr>
        <w:t>СКЛАД КОМІТЕТУ ТА ПОРЯДОК ЙОГО ФОРМУВАННЯ, ПРАВА ТА ОБОВ'ЯЗКИ ЧЛЕНІВ</w:t>
      </w:r>
      <w:bookmarkEnd w:id="6"/>
      <w:r w:rsidR="00B477FA" w:rsidRPr="00B377AE">
        <w:rPr>
          <w:rStyle w:val="24"/>
          <w:b/>
          <w:bCs/>
          <w:sz w:val="22"/>
          <w:szCs w:val="22"/>
          <w:lang w:eastAsia="uk-UA"/>
        </w:rPr>
        <w:t xml:space="preserve"> </w:t>
      </w:r>
      <w:bookmarkStart w:id="7" w:name="bookmark6"/>
      <w:r w:rsidRPr="00B377AE">
        <w:rPr>
          <w:rStyle w:val="24"/>
          <w:b/>
          <w:bCs/>
          <w:sz w:val="22"/>
          <w:szCs w:val="22"/>
          <w:lang w:eastAsia="uk-UA"/>
        </w:rPr>
        <w:t>КОМІТЕТУ</w:t>
      </w:r>
      <w:bookmarkEnd w:id="7"/>
    </w:p>
    <w:p w:rsidR="007970CD" w:rsidRPr="00403004" w:rsidRDefault="00412A84" w:rsidP="00045948">
      <w:pPr>
        <w:pStyle w:val="50"/>
        <w:numPr>
          <w:ilvl w:val="1"/>
          <w:numId w:val="9"/>
        </w:numPr>
        <w:shd w:val="clear" w:color="auto" w:fill="auto"/>
        <w:tabs>
          <w:tab w:val="left" w:pos="726"/>
        </w:tabs>
        <w:spacing w:before="0" w:after="0" w:line="240" w:lineRule="auto"/>
        <w:ind w:left="567" w:right="20" w:hanging="567"/>
        <w:rPr>
          <w:lang w:eastAsia="uk-UA"/>
        </w:rPr>
      </w:pPr>
      <w:r w:rsidRPr="00B377AE">
        <w:rPr>
          <w:lang w:eastAsia="uk-UA"/>
        </w:rPr>
        <w:t xml:space="preserve">До складу Комітету входить </w:t>
      </w:r>
      <w:r w:rsidRPr="00403004">
        <w:rPr>
          <w:lang w:eastAsia="uk-UA"/>
        </w:rPr>
        <w:t xml:space="preserve">3 </w:t>
      </w:r>
      <w:r w:rsidRPr="00B377AE">
        <w:rPr>
          <w:lang w:eastAsia="uk-UA"/>
        </w:rPr>
        <w:t>(три) члени Наглядової ради, два з яких є незалежними членами Наглядової ради</w:t>
      </w:r>
      <w:r w:rsidR="00B477FA" w:rsidRPr="00B377AE">
        <w:rPr>
          <w:lang w:eastAsia="uk-UA"/>
        </w:rPr>
        <w:t>.</w:t>
      </w:r>
      <w:r w:rsidR="00932258" w:rsidRPr="00403004">
        <w:rPr>
          <w:lang w:eastAsia="uk-UA"/>
        </w:rPr>
        <w:t xml:space="preserve"> До складу Комітету не можуть входити посадові особи органів управління Товариства, крім членів Наглядової ради.</w:t>
      </w:r>
    </w:p>
    <w:p w:rsidR="007970CD" w:rsidRPr="00403004" w:rsidRDefault="00860E0E" w:rsidP="00AE1071">
      <w:pPr>
        <w:pStyle w:val="50"/>
        <w:numPr>
          <w:ilvl w:val="1"/>
          <w:numId w:val="9"/>
        </w:numPr>
        <w:shd w:val="clear" w:color="auto" w:fill="auto"/>
        <w:tabs>
          <w:tab w:val="left" w:pos="721"/>
        </w:tabs>
        <w:spacing w:before="0" w:after="0" w:line="240" w:lineRule="auto"/>
        <w:ind w:right="20"/>
        <w:rPr>
          <w:lang w:eastAsia="uk-UA"/>
        </w:rPr>
      </w:pPr>
      <w:r w:rsidRPr="00403004">
        <w:rPr>
          <w:lang w:eastAsia="uk-UA"/>
        </w:rPr>
        <w:t>Персональний склад Комітету обирається Наглядовою радою з числа членів Наглядової ради, простою більшістю голосів членів Наглядової ради</w:t>
      </w:r>
      <w:r w:rsidR="00AE1071" w:rsidRPr="00AE1071">
        <w:rPr>
          <w:lang w:eastAsia="uk-UA"/>
        </w:rPr>
        <w:t>, присутніх на засіданні</w:t>
      </w:r>
      <w:r w:rsidRPr="00403004">
        <w:rPr>
          <w:lang w:eastAsia="uk-UA"/>
        </w:rPr>
        <w:t>.</w:t>
      </w:r>
      <w:r w:rsidR="00932258" w:rsidRPr="00403004">
        <w:rPr>
          <w:lang w:eastAsia="uk-UA"/>
        </w:rPr>
        <w:t xml:space="preserve"> Члени Комітету повинні бути компетентними в питаннях, що стосуються галузі, в якій Товариство провадить свою діяльність. </w:t>
      </w:r>
    </w:p>
    <w:p w:rsidR="007970CD" w:rsidRPr="00B377AE" w:rsidRDefault="00412A84" w:rsidP="00045948">
      <w:pPr>
        <w:pStyle w:val="50"/>
        <w:numPr>
          <w:ilvl w:val="1"/>
          <w:numId w:val="9"/>
        </w:numPr>
        <w:shd w:val="clear" w:color="auto" w:fill="auto"/>
        <w:tabs>
          <w:tab w:val="left" w:pos="716"/>
        </w:tabs>
        <w:spacing w:before="0" w:after="0" w:line="240" w:lineRule="auto"/>
        <w:ind w:left="567" w:hanging="567"/>
      </w:pPr>
      <w:r w:rsidRPr="00B377AE">
        <w:rPr>
          <w:lang w:eastAsia="uk-UA"/>
        </w:rPr>
        <w:t>Член Комітету може бути одночасно членом інших комітетів Наглядової ради.</w:t>
      </w:r>
    </w:p>
    <w:p w:rsidR="007970CD" w:rsidRPr="00B377AE" w:rsidRDefault="00412A84" w:rsidP="00045948">
      <w:pPr>
        <w:pStyle w:val="50"/>
        <w:numPr>
          <w:ilvl w:val="1"/>
          <w:numId w:val="9"/>
        </w:numPr>
        <w:shd w:val="clear" w:color="auto" w:fill="auto"/>
        <w:tabs>
          <w:tab w:val="left" w:pos="716"/>
        </w:tabs>
        <w:spacing w:before="0" w:after="0" w:line="240" w:lineRule="auto"/>
        <w:ind w:left="567" w:right="20" w:hanging="567"/>
      </w:pPr>
      <w:r w:rsidRPr="00B377AE">
        <w:rPr>
          <w:lang w:eastAsia="uk-UA"/>
        </w:rPr>
        <w:t>Члени Комітету обираються на строк повноважень таких осіб як членів Наглядової ради. Повноваження Комітету, а також будь-якого члена Комітету можуть бути достроково припинені за рішенням Наглядової ради.</w:t>
      </w:r>
    </w:p>
    <w:p w:rsidR="007970CD" w:rsidRPr="00B377AE" w:rsidRDefault="00412A84" w:rsidP="00045948">
      <w:pPr>
        <w:pStyle w:val="50"/>
        <w:numPr>
          <w:ilvl w:val="1"/>
          <w:numId w:val="9"/>
        </w:numPr>
        <w:shd w:val="clear" w:color="auto" w:fill="auto"/>
        <w:tabs>
          <w:tab w:val="left" w:pos="726"/>
        </w:tabs>
        <w:spacing w:before="0" w:after="0" w:line="240" w:lineRule="auto"/>
        <w:ind w:left="567" w:right="20" w:hanging="567"/>
      </w:pPr>
      <w:r w:rsidRPr="00B377AE">
        <w:rPr>
          <w:lang w:eastAsia="uk-UA"/>
        </w:rPr>
        <w:t>Без рішення Наглядової ради повноваження члена Комітету, в тому числі і голови Комітету припиняються:</w:t>
      </w:r>
    </w:p>
    <w:p w:rsidR="007970CD" w:rsidRPr="00B377AE" w:rsidRDefault="00412A84" w:rsidP="00045948">
      <w:pPr>
        <w:pStyle w:val="50"/>
        <w:numPr>
          <w:ilvl w:val="4"/>
          <w:numId w:val="10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141"/>
        <w:rPr>
          <w:lang w:eastAsia="uk-UA"/>
        </w:rPr>
      </w:pPr>
      <w:r w:rsidRPr="00B377AE">
        <w:rPr>
          <w:lang w:eastAsia="uk-UA"/>
        </w:rPr>
        <w:t>за його бажанням за умови письмового повідомлення про це Товариства за два тижні;</w:t>
      </w:r>
    </w:p>
    <w:p w:rsidR="007970CD" w:rsidRPr="00B377AE" w:rsidRDefault="00412A84" w:rsidP="00045948">
      <w:pPr>
        <w:pStyle w:val="50"/>
        <w:numPr>
          <w:ilvl w:val="4"/>
          <w:numId w:val="10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141"/>
        <w:rPr>
          <w:lang w:eastAsia="uk-UA"/>
        </w:rPr>
      </w:pPr>
      <w:r w:rsidRPr="00B377AE">
        <w:rPr>
          <w:lang w:eastAsia="uk-UA"/>
        </w:rPr>
        <w:t xml:space="preserve">в разі неможливості виконання обов'язків члена Наглядової </w:t>
      </w:r>
      <w:r w:rsidRPr="00045948">
        <w:rPr>
          <w:lang w:eastAsia="uk-UA"/>
        </w:rPr>
        <w:t xml:space="preserve">ради </w:t>
      </w:r>
      <w:r w:rsidRPr="00B377AE">
        <w:rPr>
          <w:lang w:eastAsia="uk-UA"/>
        </w:rPr>
        <w:t>за станом здоров'я;</w:t>
      </w:r>
    </w:p>
    <w:p w:rsidR="007970CD" w:rsidRPr="00B377AE" w:rsidRDefault="00412A84" w:rsidP="00045948">
      <w:pPr>
        <w:pStyle w:val="50"/>
        <w:numPr>
          <w:ilvl w:val="4"/>
          <w:numId w:val="10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141"/>
        <w:rPr>
          <w:lang w:eastAsia="uk-UA"/>
        </w:rPr>
      </w:pPr>
      <w:r w:rsidRPr="00B377AE">
        <w:rPr>
          <w:lang w:eastAsia="uk-UA"/>
        </w:rPr>
        <w:t xml:space="preserve">в разі набрання законної сили </w:t>
      </w:r>
      <w:proofErr w:type="spellStart"/>
      <w:r w:rsidRPr="00B377AE">
        <w:rPr>
          <w:lang w:eastAsia="uk-UA"/>
        </w:rPr>
        <w:t>вироком</w:t>
      </w:r>
      <w:proofErr w:type="spellEnd"/>
      <w:r w:rsidRPr="00B377AE">
        <w:rPr>
          <w:lang w:eastAsia="uk-UA"/>
        </w:rPr>
        <w:t xml:space="preserve"> чи рішенням суду, яким його засуджено до покарання, що виключає можливість виконання обов'язків члена Наглядової ради;</w:t>
      </w:r>
    </w:p>
    <w:p w:rsidR="007970CD" w:rsidRPr="00B377AE" w:rsidRDefault="00412A84" w:rsidP="00045948">
      <w:pPr>
        <w:pStyle w:val="50"/>
        <w:numPr>
          <w:ilvl w:val="4"/>
          <w:numId w:val="10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141"/>
        <w:rPr>
          <w:lang w:eastAsia="uk-UA"/>
        </w:rPr>
      </w:pPr>
      <w:r w:rsidRPr="00B377AE">
        <w:rPr>
          <w:lang w:eastAsia="uk-UA"/>
        </w:rPr>
        <w:t>в разі смерті, визнання його недієздатним, обмежено дієздатним, безвісно відсутнім, померлим;</w:t>
      </w:r>
    </w:p>
    <w:p w:rsidR="007970CD" w:rsidRPr="00B377AE" w:rsidRDefault="00412A84" w:rsidP="00045948">
      <w:pPr>
        <w:pStyle w:val="50"/>
        <w:numPr>
          <w:ilvl w:val="4"/>
          <w:numId w:val="10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141"/>
        <w:rPr>
          <w:lang w:eastAsia="uk-UA"/>
        </w:rPr>
      </w:pPr>
      <w:r w:rsidRPr="00B377AE">
        <w:rPr>
          <w:lang w:eastAsia="uk-UA"/>
        </w:rPr>
        <w:lastRenderedPageBreak/>
        <w:t>у разі отримання Товариством письмового повідомлення про заміну члена Наглядової ради, який є представником акціонера;</w:t>
      </w:r>
    </w:p>
    <w:p w:rsidR="007970CD" w:rsidRDefault="00412A84" w:rsidP="00045948">
      <w:pPr>
        <w:pStyle w:val="50"/>
        <w:numPr>
          <w:ilvl w:val="4"/>
          <w:numId w:val="10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141"/>
        <w:rPr>
          <w:lang w:eastAsia="uk-UA"/>
        </w:rPr>
      </w:pPr>
      <w:r w:rsidRPr="00B377AE">
        <w:rPr>
          <w:lang w:eastAsia="uk-UA"/>
        </w:rPr>
        <w:t>у разі якщо незалежний член Наглядової ради - член Комітету протягом строку своїх повноважень перестає відповідати вимогам, визначеним статтею 53</w:t>
      </w:r>
      <w:r w:rsidRPr="00FB1A31">
        <w:rPr>
          <w:vertAlign w:val="superscript"/>
          <w:lang w:eastAsia="uk-UA"/>
        </w:rPr>
        <w:t>1</w:t>
      </w:r>
      <w:r w:rsidRPr="00B377AE">
        <w:rPr>
          <w:lang w:eastAsia="uk-UA"/>
        </w:rPr>
        <w:t xml:space="preserve"> Закону України «Про акціонерні товариства» та/або іншим вимогам щодо незалежності передбачених чинним законодавством.</w:t>
      </w:r>
    </w:p>
    <w:p w:rsidR="00860E0E" w:rsidRPr="00403004" w:rsidRDefault="00860E0E" w:rsidP="00045948">
      <w:pPr>
        <w:pStyle w:val="50"/>
        <w:numPr>
          <w:ilvl w:val="4"/>
          <w:numId w:val="10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141"/>
        <w:rPr>
          <w:lang w:eastAsia="uk-UA"/>
        </w:rPr>
      </w:pPr>
      <w:r w:rsidRPr="00403004">
        <w:rPr>
          <w:lang w:eastAsia="uk-UA"/>
        </w:rPr>
        <w:t>у разі відчуження акціонером (акціонерами), представником якого (яких) є член Наглядової ради, всіх належних йому (їм) акцій Товариства.</w:t>
      </w:r>
    </w:p>
    <w:p w:rsidR="007970CD" w:rsidRPr="00B377AE" w:rsidRDefault="00412A84" w:rsidP="00045948">
      <w:pPr>
        <w:pStyle w:val="50"/>
        <w:numPr>
          <w:ilvl w:val="1"/>
          <w:numId w:val="9"/>
        </w:numPr>
        <w:shd w:val="clear" w:color="auto" w:fill="auto"/>
        <w:tabs>
          <w:tab w:val="left" w:pos="716"/>
        </w:tabs>
        <w:spacing w:before="0" w:after="0" w:line="240" w:lineRule="auto"/>
      </w:pPr>
      <w:r w:rsidRPr="00B377AE">
        <w:rPr>
          <w:lang w:eastAsia="uk-UA"/>
        </w:rPr>
        <w:t>Член Комітету в рамках повноважень Комітету має право:</w:t>
      </w:r>
    </w:p>
    <w:p w:rsidR="007970CD" w:rsidRPr="00B377AE" w:rsidRDefault="00412A84" w:rsidP="00045948">
      <w:pPr>
        <w:pStyle w:val="50"/>
        <w:numPr>
          <w:ilvl w:val="4"/>
          <w:numId w:val="11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141"/>
        <w:rPr>
          <w:lang w:eastAsia="uk-UA"/>
        </w:rPr>
      </w:pPr>
      <w:r w:rsidRPr="00B377AE">
        <w:rPr>
          <w:lang w:eastAsia="uk-UA"/>
        </w:rPr>
        <w:t xml:space="preserve">у письмовій формі вимагати документи і інформацію, необхідну для прийняття рішення з питань компетенції Комітету у </w:t>
      </w:r>
      <w:r w:rsidR="00793AEA">
        <w:rPr>
          <w:lang w:eastAsia="uk-UA"/>
        </w:rPr>
        <w:t>Правління</w:t>
      </w:r>
      <w:r w:rsidRPr="00B377AE">
        <w:rPr>
          <w:lang w:eastAsia="uk-UA"/>
        </w:rPr>
        <w:t>, керівників структурних підрозділів Товариства;</w:t>
      </w:r>
    </w:p>
    <w:p w:rsidR="007970CD" w:rsidRPr="00B377AE" w:rsidRDefault="00412A84" w:rsidP="00045948">
      <w:pPr>
        <w:pStyle w:val="50"/>
        <w:numPr>
          <w:ilvl w:val="4"/>
          <w:numId w:val="11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141"/>
        <w:rPr>
          <w:lang w:eastAsia="uk-UA"/>
        </w:rPr>
      </w:pPr>
      <w:r w:rsidRPr="00B377AE">
        <w:rPr>
          <w:lang w:eastAsia="uk-UA"/>
        </w:rPr>
        <w:t>вносити письмові пропозиції щодо формування плану роботи Комітету;</w:t>
      </w:r>
    </w:p>
    <w:p w:rsidR="007970CD" w:rsidRPr="00B377AE" w:rsidRDefault="00412A84" w:rsidP="00045948">
      <w:pPr>
        <w:pStyle w:val="50"/>
        <w:numPr>
          <w:ilvl w:val="4"/>
          <w:numId w:val="11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141"/>
        <w:rPr>
          <w:lang w:eastAsia="uk-UA"/>
        </w:rPr>
      </w:pPr>
      <w:r w:rsidRPr="00B377AE">
        <w:rPr>
          <w:lang w:eastAsia="uk-UA"/>
        </w:rPr>
        <w:t>вносити питання до порядку денного засідань Комітету;</w:t>
      </w:r>
    </w:p>
    <w:p w:rsidR="007970CD" w:rsidRPr="00B377AE" w:rsidRDefault="00412A84" w:rsidP="00045948">
      <w:pPr>
        <w:pStyle w:val="50"/>
        <w:numPr>
          <w:ilvl w:val="4"/>
          <w:numId w:val="11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141"/>
        <w:rPr>
          <w:lang w:eastAsia="uk-UA"/>
        </w:rPr>
      </w:pPr>
      <w:r w:rsidRPr="00B377AE">
        <w:rPr>
          <w:lang w:eastAsia="uk-UA"/>
        </w:rPr>
        <w:t>вимагати скликання засідання Комітету.</w:t>
      </w:r>
    </w:p>
    <w:p w:rsidR="007970CD" w:rsidRPr="00B377AE" w:rsidRDefault="00412A84" w:rsidP="00045948">
      <w:pPr>
        <w:pStyle w:val="50"/>
        <w:numPr>
          <w:ilvl w:val="1"/>
          <w:numId w:val="9"/>
        </w:numPr>
        <w:shd w:val="clear" w:color="auto" w:fill="auto"/>
        <w:tabs>
          <w:tab w:val="left" w:pos="716"/>
        </w:tabs>
        <w:spacing w:before="0" w:after="0" w:line="240" w:lineRule="auto"/>
        <w:ind w:right="20"/>
      </w:pPr>
      <w:r w:rsidRPr="00B377AE">
        <w:rPr>
          <w:lang w:eastAsia="uk-UA"/>
        </w:rPr>
        <w:t>Члени Комітету під час з</w:t>
      </w:r>
      <w:r w:rsidR="00860E0E">
        <w:rPr>
          <w:lang w:eastAsia="uk-UA"/>
        </w:rPr>
        <w:t>дійснення своїх прав і виконання</w:t>
      </w:r>
      <w:r w:rsidRPr="00B377AE">
        <w:rPr>
          <w:lang w:eastAsia="uk-UA"/>
        </w:rPr>
        <w:t xml:space="preserve"> обов'язків повинні діяти виключно в інтересах Товариства та його акціонерів.</w:t>
      </w:r>
    </w:p>
    <w:p w:rsidR="007970CD" w:rsidRPr="00B377AE" w:rsidRDefault="005E738C" w:rsidP="00045948">
      <w:pPr>
        <w:pStyle w:val="50"/>
        <w:numPr>
          <w:ilvl w:val="1"/>
          <w:numId w:val="9"/>
        </w:numPr>
        <w:shd w:val="clear" w:color="auto" w:fill="auto"/>
        <w:tabs>
          <w:tab w:val="left" w:pos="706"/>
        </w:tabs>
        <w:spacing w:before="0" w:after="0" w:line="240" w:lineRule="auto"/>
        <w:ind w:right="20"/>
      </w:pPr>
      <w:r>
        <w:rPr>
          <w:lang w:eastAsia="uk-UA"/>
        </w:rPr>
        <w:t xml:space="preserve"> </w:t>
      </w:r>
      <w:r w:rsidR="00412A84" w:rsidRPr="00B377AE">
        <w:rPr>
          <w:lang w:eastAsia="uk-UA"/>
        </w:rPr>
        <w:t>Комітет очолюється головою Комітету, який обирається Наглядовою радою Товариства з числа незалежних членів Наглядової ради.</w:t>
      </w:r>
    </w:p>
    <w:p w:rsidR="007970CD" w:rsidRPr="00B377AE" w:rsidRDefault="005E738C" w:rsidP="00045948">
      <w:pPr>
        <w:pStyle w:val="50"/>
        <w:numPr>
          <w:ilvl w:val="1"/>
          <w:numId w:val="9"/>
        </w:numPr>
        <w:shd w:val="clear" w:color="auto" w:fill="auto"/>
        <w:tabs>
          <w:tab w:val="left" w:pos="706"/>
        </w:tabs>
        <w:spacing w:before="0" w:after="0" w:line="240" w:lineRule="auto"/>
      </w:pPr>
      <w:r>
        <w:rPr>
          <w:lang w:eastAsia="uk-UA"/>
        </w:rPr>
        <w:t xml:space="preserve"> </w:t>
      </w:r>
      <w:r w:rsidR="00412A84" w:rsidRPr="00B377AE">
        <w:rPr>
          <w:lang w:eastAsia="uk-UA"/>
        </w:rPr>
        <w:t>Одна і та</w:t>
      </w:r>
      <w:r w:rsidR="00FB1A31">
        <w:rPr>
          <w:lang w:eastAsia="uk-UA"/>
        </w:rPr>
        <w:t xml:space="preserve"> </w:t>
      </w:r>
      <w:r w:rsidR="00412A84" w:rsidRPr="00B377AE">
        <w:rPr>
          <w:lang w:eastAsia="uk-UA"/>
        </w:rPr>
        <w:t>ж особа може очолювати одночасно Комітет та будь-який інший комітет Наглядової ради.</w:t>
      </w:r>
    </w:p>
    <w:p w:rsidR="007970CD" w:rsidRPr="00B377AE" w:rsidRDefault="00412A84" w:rsidP="00045948">
      <w:pPr>
        <w:pStyle w:val="50"/>
        <w:numPr>
          <w:ilvl w:val="1"/>
          <w:numId w:val="9"/>
        </w:numPr>
        <w:shd w:val="clear" w:color="auto" w:fill="auto"/>
        <w:tabs>
          <w:tab w:val="left" w:pos="706"/>
        </w:tabs>
        <w:spacing w:before="0" w:after="0" w:line="240" w:lineRule="auto"/>
        <w:ind w:right="20"/>
      </w:pPr>
      <w:r w:rsidRPr="00B377AE">
        <w:rPr>
          <w:lang w:eastAsia="uk-UA"/>
        </w:rPr>
        <w:t xml:space="preserve">За відсутності голови Комітету на засіданні Комітету його обов'язки виконує </w:t>
      </w:r>
      <w:r w:rsidR="00B377AE" w:rsidRPr="00B377AE">
        <w:rPr>
          <w:lang w:eastAsia="uk-UA"/>
        </w:rPr>
        <w:t>Головуючий</w:t>
      </w:r>
      <w:r w:rsidRPr="00B377AE">
        <w:rPr>
          <w:lang w:eastAsia="uk-UA"/>
        </w:rPr>
        <w:t>, який обирається членами Комітету з числа присутніх на відповідному засіданні більшістю голосів членів Комітету, які беруть участь в засіданні.</w:t>
      </w:r>
    </w:p>
    <w:p w:rsidR="007970CD" w:rsidRPr="00B377AE" w:rsidRDefault="00412A84" w:rsidP="00045948">
      <w:pPr>
        <w:pStyle w:val="50"/>
        <w:numPr>
          <w:ilvl w:val="1"/>
          <w:numId w:val="9"/>
        </w:numPr>
        <w:shd w:val="clear" w:color="auto" w:fill="auto"/>
        <w:tabs>
          <w:tab w:val="left" w:pos="701"/>
        </w:tabs>
        <w:spacing w:before="0" w:after="0" w:line="240" w:lineRule="auto"/>
        <w:ind w:right="20"/>
      </w:pPr>
      <w:r w:rsidRPr="00B377AE">
        <w:rPr>
          <w:lang w:eastAsia="uk-UA"/>
        </w:rPr>
        <w:t xml:space="preserve">За відсутності голови Комітету його функції щодо скликання засідання Комітету, затвердження порядку денного, забезпечення взаємодії Комітету з іншими комітетами та органами управління Товариства тимчасово може виконувати голова Наглядової ради або </w:t>
      </w:r>
      <w:r w:rsidR="00B377AE" w:rsidRPr="00B377AE">
        <w:rPr>
          <w:lang w:eastAsia="uk-UA"/>
        </w:rPr>
        <w:t>Головуючий на засіданні Наглядової ради</w:t>
      </w:r>
      <w:r w:rsidRPr="00B377AE">
        <w:rPr>
          <w:lang w:eastAsia="uk-UA"/>
        </w:rPr>
        <w:t>.</w:t>
      </w:r>
    </w:p>
    <w:p w:rsidR="007970CD" w:rsidRPr="00B377AE" w:rsidRDefault="00412A84" w:rsidP="00045948">
      <w:pPr>
        <w:pStyle w:val="50"/>
        <w:numPr>
          <w:ilvl w:val="1"/>
          <w:numId w:val="9"/>
        </w:numPr>
        <w:shd w:val="clear" w:color="auto" w:fill="auto"/>
        <w:tabs>
          <w:tab w:val="left" w:pos="701"/>
        </w:tabs>
        <w:spacing w:before="0" w:after="0" w:line="240" w:lineRule="auto"/>
      </w:pPr>
      <w:r w:rsidRPr="00B377AE">
        <w:rPr>
          <w:lang w:eastAsia="uk-UA"/>
        </w:rPr>
        <w:t>Голова Комітету виконує наступні функції:</w:t>
      </w:r>
    </w:p>
    <w:p w:rsidR="007970CD" w:rsidRPr="00B377AE" w:rsidRDefault="00412A84" w:rsidP="00045948">
      <w:pPr>
        <w:pStyle w:val="50"/>
        <w:numPr>
          <w:ilvl w:val="4"/>
          <w:numId w:val="12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141"/>
        <w:rPr>
          <w:lang w:eastAsia="uk-UA"/>
        </w:rPr>
      </w:pPr>
      <w:proofErr w:type="spellStart"/>
      <w:r w:rsidRPr="00B377AE">
        <w:rPr>
          <w:lang w:eastAsia="uk-UA"/>
        </w:rPr>
        <w:t>скликає</w:t>
      </w:r>
      <w:proofErr w:type="spellEnd"/>
      <w:r w:rsidRPr="00B377AE">
        <w:rPr>
          <w:lang w:eastAsia="uk-UA"/>
        </w:rPr>
        <w:t xml:space="preserve"> засідання Комітету і головує на них;</w:t>
      </w:r>
    </w:p>
    <w:p w:rsidR="007970CD" w:rsidRPr="00B377AE" w:rsidRDefault="00412A84" w:rsidP="00045948">
      <w:pPr>
        <w:pStyle w:val="50"/>
        <w:numPr>
          <w:ilvl w:val="4"/>
          <w:numId w:val="12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141"/>
        <w:rPr>
          <w:lang w:eastAsia="uk-UA"/>
        </w:rPr>
      </w:pPr>
      <w:r w:rsidRPr="00B377AE">
        <w:rPr>
          <w:lang w:eastAsia="uk-UA"/>
        </w:rPr>
        <w:t>визначає дату, час, місце, форму проведення і затверджує порядок денний засідань Комітету;</w:t>
      </w:r>
    </w:p>
    <w:p w:rsidR="007970CD" w:rsidRPr="00B377AE" w:rsidRDefault="00412A84" w:rsidP="00045948">
      <w:pPr>
        <w:pStyle w:val="50"/>
        <w:numPr>
          <w:ilvl w:val="4"/>
          <w:numId w:val="12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141"/>
        <w:rPr>
          <w:lang w:eastAsia="uk-UA"/>
        </w:rPr>
      </w:pPr>
      <w:r w:rsidRPr="00B377AE">
        <w:rPr>
          <w:lang w:eastAsia="uk-UA"/>
        </w:rPr>
        <w:t>представляє Комітет при взаємодії з Наглядовою радою, іншими комітетами при Наглядовій раді, виконавчим органом Товариства, керівниками структурних підрозділів Товариства та іншими органами та особами;</w:t>
      </w:r>
    </w:p>
    <w:p w:rsidR="007970CD" w:rsidRPr="00B377AE" w:rsidRDefault="00412A84" w:rsidP="00045948">
      <w:pPr>
        <w:pStyle w:val="50"/>
        <w:numPr>
          <w:ilvl w:val="4"/>
          <w:numId w:val="12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141"/>
        <w:rPr>
          <w:lang w:eastAsia="uk-UA"/>
        </w:rPr>
      </w:pPr>
      <w:r w:rsidRPr="00B377AE">
        <w:rPr>
          <w:lang w:eastAsia="uk-UA"/>
        </w:rPr>
        <w:t>забезпечує в процесі діяльності Комітету дотримання вимог законодавства України та внутрішніх нормативних документів Товариства;</w:t>
      </w:r>
    </w:p>
    <w:p w:rsidR="007970CD" w:rsidRPr="00B377AE" w:rsidRDefault="00412A84" w:rsidP="00045948">
      <w:pPr>
        <w:pStyle w:val="50"/>
        <w:numPr>
          <w:ilvl w:val="4"/>
          <w:numId w:val="12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141"/>
        <w:rPr>
          <w:lang w:eastAsia="uk-UA"/>
        </w:rPr>
      </w:pPr>
      <w:r w:rsidRPr="00B377AE">
        <w:rPr>
          <w:lang w:eastAsia="uk-UA"/>
        </w:rPr>
        <w:t>виконує інші функції, передбачені законодавством України, статутом Товариства, цим Положенням та іншими внутрішніми нормативними документами Товариства.</w:t>
      </w:r>
    </w:p>
    <w:p w:rsidR="007970CD" w:rsidRDefault="00412A84" w:rsidP="00045948">
      <w:pPr>
        <w:pStyle w:val="50"/>
        <w:numPr>
          <w:ilvl w:val="1"/>
          <w:numId w:val="9"/>
        </w:numPr>
        <w:shd w:val="clear" w:color="auto" w:fill="auto"/>
        <w:tabs>
          <w:tab w:val="left" w:pos="701"/>
        </w:tabs>
        <w:spacing w:before="0" w:after="0" w:line="240" w:lineRule="auto"/>
        <w:ind w:right="20"/>
      </w:pPr>
      <w:r w:rsidRPr="00B377AE">
        <w:rPr>
          <w:lang w:eastAsia="uk-UA"/>
        </w:rPr>
        <w:t>З метою повноти і якості підготовки матеріалів до засідань, Комітет має право утворювати експертні групи або залучати незалежних експертів. Розмір винагороди членів експертних груп / незалежних експертів визначається рішенням Наглядової ради за пропозицією Комітету. Комітет має право звертатися також для отримання відповідних висновків та роз'яснень до працівників Товариства.</w:t>
      </w:r>
    </w:p>
    <w:p w:rsidR="00546F49" w:rsidRPr="00403004" w:rsidRDefault="00546F49" w:rsidP="00045948">
      <w:pPr>
        <w:pStyle w:val="50"/>
        <w:numPr>
          <w:ilvl w:val="1"/>
          <w:numId w:val="9"/>
        </w:numPr>
        <w:shd w:val="clear" w:color="auto" w:fill="auto"/>
        <w:tabs>
          <w:tab w:val="left" w:pos="701"/>
        </w:tabs>
        <w:spacing w:before="0" w:after="0" w:line="240" w:lineRule="auto"/>
        <w:ind w:right="20"/>
        <w:rPr>
          <w:lang w:eastAsia="uk-UA"/>
        </w:rPr>
      </w:pPr>
      <w:r w:rsidRPr="00403004">
        <w:rPr>
          <w:lang w:eastAsia="uk-UA"/>
        </w:rPr>
        <w:t>Інформація про склад Комітету, про суб’єкта аудиторської діяльності, якого призначено для проведення аудиту фінансової звітності (консолідованої фінансової звітності), дата призначення та строк, на який його п</w:t>
      </w:r>
      <w:r w:rsidR="00EB6552">
        <w:rPr>
          <w:lang w:eastAsia="uk-UA"/>
        </w:rPr>
        <w:t xml:space="preserve">ризначено оприлюднюється на </w:t>
      </w:r>
      <w:proofErr w:type="spellStart"/>
      <w:r w:rsidR="00EB6552">
        <w:rPr>
          <w:lang w:eastAsia="uk-UA"/>
        </w:rPr>
        <w:t>веб</w:t>
      </w:r>
      <w:r w:rsidRPr="00403004">
        <w:rPr>
          <w:lang w:eastAsia="uk-UA"/>
        </w:rPr>
        <w:t>сайті</w:t>
      </w:r>
      <w:proofErr w:type="spellEnd"/>
      <w:r w:rsidRPr="00403004">
        <w:rPr>
          <w:lang w:eastAsia="uk-UA"/>
        </w:rPr>
        <w:t xml:space="preserve"> Товариства відповідно до вимог законодавства України.</w:t>
      </w:r>
    </w:p>
    <w:p w:rsidR="00B377AE" w:rsidRPr="00B377AE" w:rsidRDefault="00B377AE" w:rsidP="00B377AE">
      <w:pPr>
        <w:pStyle w:val="50"/>
        <w:shd w:val="clear" w:color="auto" w:fill="auto"/>
        <w:tabs>
          <w:tab w:val="left" w:pos="701"/>
        </w:tabs>
        <w:spacing w:before="0" w:after="0" w:line="240" w:lineRule="auto"/>
        <w:ind w:right="20" w:firstLine="0"/>
      </w:pPr>
    </w:p>
    <w:p w:rsidR="007970CD" w:rsidRPr="00B377AE" w:rsidRDefault="00412A84" w:rsidP="00B73179">
      <w:pPr>
        <w:pStyle w:val="210"/>
        <w:keepNext/>
        <w:keepLines/>
        <w:shd w:val="clear" w:color="auto" w:fill="auto"/>
        <w:spacing w:after="0" w:line="240" w:lineRule="auto"/>
        <w:ind w:left="3320"/>
        <w:rPr>
          <w:sz w:val="22"/>
          <w:szCs w:val="22"/>
        </w:rPr>
      </w:pPr>
      <w:bookmarkStart w:id="8" w:name="bookmark7"/>
      <w:r w:rsidRPr="00B377AE">
        <w:rPr>
          <w:rStyle w:val="230"/>
          <w:b/>
          <w:bCs/>
          <w:sz w:val="22"/>
          <w:szCs w:val="22"/>
          <w:lang w:eastAsia="uk-UA"/>
        </w:rPr>
        <w:t>6. ОРГАНІЗАЦІЯ РОБОТИ КОМІТЕТУ</w:t>
      </w:r>
      <w:bookmarkEnd w:id="8"/>
    </w:p>
    <w:p w:rsidR="007970CD" w:rsidRPr="00B377AE" w:rsidRDefault="00412A84" w:rsidP="00B73179">
      <w:pPr>
        <w:pStyle w:val="50"/>
        <w:numPr>
          <w:ilvl w:val="0"/>
          <w:numId w:val="2"/>
        </w:numPr>
        <w:shd w:val="clear" w:color="auto" w:fill="auto"/>
        <w:tabs>
          <w:tab w:val="left" w:pos="706"/>
        </w:tabs>
        <w:spacing w:before="0" w:after="0" w:line="240" w:lineRule="auto"/>
        <w:ind w:left="720"/>
      </w:pPr>
      <w:r w:rsidRPr="00B377AE">
        <w:rPr>
          <w:lang w:eastAsia="uk-UA"/>
        </w:rPr>
        <w:t>Організаційною формою роботи Комітету є засідання.</w:t>
      </w:r>
    </w:p>
    <w:p w:rsidR="007970CD" w:rsidRPr="00B377AE" w:rsidRDefault="00412A84" w:rsidP="00B73179">
      <w:pPr>
        <w:pStyle w:val="50"/>
        <w:numPr>
          <w:ilvl w:val="0"/>
          <w:numId w:val="2"/>
        </w:numPr>
        <w:shd w:val="clear" w:color="auto" w:fill="auto"/>
        <w:tabs>
          <w:tab w:val="left" w:pos="701"/>
        </w:tabs>
        <w:spacing w:before="0" w:after="0" w:line="240" w:lineRule="auto"/>
        <w:ind w:left="720" w:right="20"/>
      </w:pPr>
      <w:r w:rsidRPr="00B377AE">
        <w:rPr>
          <w:lang w:eastAsia="uk-UA"/>
        </w:rPr>
        <w:t xml:space="preserve">Засідання Комітету проводяться в міру необхідності і вважаються правомочними, якщо в ньому бере участь більше половини складу Комітету. На засіданні Комітету головує голова Комітету, або </w:t>
      </w:r>
      <w:r w:rsidR="00B377AE" w:rsidRPr="00B377AE">
        <w:rPr>
          <w:lang w:eastAsia="uk-UA"/>
        </w:rPr>
        <w:t>Головуючий</w:t>
      </w:r>
      <w:r w:rsidRPr="00B377AE">
        <w:rPr>
          <w:lang w:eastAsia="uk-UA"/>
        </w:rPr>
        <w:t>, який обраний на відповідному засіданні у разі відсутності голови Комітету.</w:t>
      </w:r>
    </w:p>
    <w:p w:rsidR="00B377AE" w:rsidRPr="00B377AE" w:rsidRDefault="00045948" w:rsidP="00B73179">
      <w:pPr>
        <w:pStyle w:val="50"/>
        <w:numPr>
          <w:ilvl w:val="0"/>
          <w:numId w:val="2"/>
        </w:numPr>
        <w:shd w:val="clear" w:color="auto" w:fill="auto"/>
        <w:tabs>
          <w:tab w:val="left" w:pos="701"/>
        </w:tabs>
        <w:spacing w:before="0" w:after="0" w:line="240" w:lineRule="auto"/>
        <w:ind w:left="720" w:right="20"/>
      </w:pPr>
      <w:r>
        <w:t xml:space="preserve">Порядок проведення засідань Комітету аналогічний порядку проведення засідань Наглядової ради Товариства. </w:t>
      </w:r>
    </w:p>
    <w:p w:rsidR="007970CD" w:rsidRPr="00B377AE" w:rsidRDefault="00412A84" w:rsidP="00B73179">
      <w:pPr>
        <w:pStyle w:val="50"/>
        <w:numPr>
          <w:ilvl w:val="0"/>
          <w:numId w:val="2"/>
        </w:numPr>
        <w:shd w:val="clear" w:color="auto" w:fill="auto"/>
        <w:tabs>
          <w:tab w:val="left" w:pos="696"/>
        </w:tabs>
        <w:spacing w:before="0" w:after="0" w:line="240" w:lineRule="auto"/>
        <w:ind w:left="720"/>
      </w:pPr>
      <w:r w:rsidRPr="00B377AE">
        <w:rPr>
          <w:lang w:eastAsia="uk-UA"/>
        </w:rPr>
        <w:t>Члени Комітету мають брати участь у його роботі та голосувати особисто.</w:t>
      </w:r>
    </w:p>
    <w:p w:rsidR="007970CD" w:rsidRPr="00B377AE" w:rsidRDefault="00412A84" w:rsidP="00B73179">
      <w:pPr>
        <w:pStyle w:val="50"/>
        <w:numPr>
          <w:ilvl w:val="0"/>
          <w:numId w:val="2"/>
        </w:numPr>
        <w:shd w:val="clear" w:color="auto" w:fill="auto"/>
        <w:tabs>
          <w:tab w:val="left" w:pos="701"/>
        </w:tabs>
        <w:spacing w:before="0" w:after="0" w:line="240" w:lineRule="auto"/>
        <w:ind w:left="720"/>
      </w:pPr>
      <w:r w:rsidRPr="00B377AE">
        <w:rPr>
          <w:lang w:eastAsia="uk-UA"/>
        </w:rPr>
        <w:t>Засідання Комітету скликаються на вимогу:</w:t>
      </w:r>
    </w:p>
    <w:p w:rsidR="007970CD" w:rsidRPr="00B377AE" w:rsidRDefault="00412A84" w:rsidP="00B73179">
      <w:pPr>
        <w:pStyle w:val="50"/>
        <w:numPr>
          <w:ilvl w:val="0"/>
          <w:numId w:val="3"/>
        </w:numPr>
        <w:shd w:val="clear" w:color="auto" w:fill="auto"/>
        <w:tabs>
          <w:tab w:val="left" w:pos="1075"/>
        </w:tabs>
        <w:spacing w:before="0" w:after="0" w:line="240" w:lineRule="auto"/>
        <w:ind w:left="1440"/>
      </w:pPr>
      <w:r w:rsidRPr="00B377AE">
        <w:rPr>
          <w:lang w:eastAsia="uk-UA"/>
        </w:rPr>
        <w:t>Голови Наглядової ради Товариства;</w:t>
      </w:r>
    </w:p>
    <w:p w:rsidR="007970CD" w:rsidRPr="00B377AE" w:rsidRDefault="00412A84" w:rsidP="00B73179">
      <w:pPr>
        <w:pStyle w:val="50"/>
        <w:numPr>
          <w:ilvl w:val="0"/>
          <w:numId w:val="3"/>
        </w:numPr>
        <w:shd w:val="clear" w:color="auto" w:fill="auto"/>
        <w:tabs>
          <w:tab w:val="left" w:pos="1075"/>
        </w:tabs>
        <w:spacing w:before="0" w:after="0" w:line="240" w:lineRule="auto"/>
        <w:ind w:left="1440"/>
      </w:pPr>
      <w:r w:rsidRPr="00B377AE">
        <w:rPr>
          <w:lang w:eastAsia="uk-UA"/>
        </w:rPr>
        <w:t>Голови Комітету</w:t>
      </w:r>
      <w:r w:rsidR="00B377AE" w:rsidRPr="00B377AE">
        <w:rPr>
          <w:lang w:eastAsia="uk-UA"/>
        </w:rPr>
        <w:t xml:space="preserve"> та член</w:t>
      </w:r>
      <w:r w:rsidR="00045948">
        <w:rPr>
          <w:lang w:eastAsia="uk-UA"/>
        </w:rPr>
        <w:t>ів</w:t>
      </w:r>
      <w:r w:rsidR="00B377AE" w:rsidRPr="00B377AE">
        <w:rPr>
          <w:lang w:eastAsia="uk-UA"/>
        </w:rPr>
        <w:t xml:space="preserve"> Комітету</w:t>
      </w:r>
      <w:r w:rsidRPr="00B377AE">
        <w:rPr>
          <w:lang w:eastAsia="uk-UA"/>
        </w:rPr>
        <w:t>;</w:t>
      </w:r>
    </w:p>
    <w:p w:rsidR="007970CD" w:rsidRPr="00B377AE" w:rsidRDefault="00412A84" w:rsidP="00B73179">
      <w:pPr>
        <w:pStyle w:val="50"/>
        <w:numPr>
          <w:ilvl w:val="0"/>
          <w:numId w:val="3"/>
        </w:numPr>
        <w:shd w:val="clear" w:color="auto" w:fill="auto"/>
        <w:tabs>
          <w:tab w:val="left" w:pos="1075"/>
        </w:tabs>
        <w:spacing w:before="0" w:after="0" w:line="240" w:lineRule="auto"/>
        <w:ind w:left="1440"/>
      </w:pPr>
      <w:r w:rsidRPr="00B377AE">
        <w:rPr>
          <w:lang w:eastAsia="uk-UA"/>
        </w:rPr>
        <w:t>будь-якого з членів Наглядової ради Товариства;</w:t>
      </w:r>
    </w:p>
    <w:p w:rsidR="007970CD" w:rsidRPr="00B377AE" w:rsidRDefault="00045948" w:rsidP="00B73179">
      <w:pPr>
        <w:pStyle w:val="50"/>
        <w:numPr>
          <w:ilvl w:val="0"/>
          <w:numId w:val="3"/>
        </w:numPr>
        <w:shd w:val="clear" w:color="auto" w:fill="auto"/>
        <w:tabs>
          <w:tab w:val="left" w:pos="1075"/>
        </w:tabs>
        <w:spacing w:before="0" w:after="0" w:line="240" w:lineRule="auto"/>
        <w:ind w:left="1440"/>
      </w:pPr>
      <w:r>
        <w:rPr>
          <w:lang w:eastAsia="uk-UA"/>
        </w:rPr>
        <w:t>Голови Правління чи членів Правління</w:t>
      </w:r>
      <w:r w:rsidR="00412A84" w:rsidRPr="00B377AE">
        <w:rPr>
          <w:lang w:eastAsia="uk-UA"/>
        </w:rPr>
        <w:t>.</w:t>
      </w:r>
    </w:p>
    <w:p w:rsidR="007970CD" w:rsidRPr="00B377AE" w:rsidRDefault="00412A84" w:rsidP="00B73179">
      <w:pPr>
        <w:pStyle w:val="50"/>
        <w:numPr>
          <w:ilvl w:val="0"/>
          <w:numId w:val="2"/>
        </w:numPr>
        <w:shd w:val="clear" w:color="auto" w:fill="auto"/>
        <w:tabs>
          <w:tab w:val="left" w:pos="701"/>
        </w:tabs>
        <w:spacing w:before="0" w:after="0" w:line="240" w:lineRule="auto"/>
        <w:ind w:left="720" w:right="20"/>
      </w:pPr>
      <w:r w:rsidRPr="00B377AE">
        <w:rPr>
          <w:lang w:eastAsia="uk-UA"/>
        </w:rPr>
        <w:lastRenderedPageBreak/>
        <w:t>Вимога про скликання засідання подається голові Комітету або голові Наглядової ради, в разі відсутності Голови Комітету, і має містити перелік питань запропонованих для розгляду на засіданні Комітету.</w:t>
      </w:r>
    </w:p>
    <w:p w:rsidR="007970CD" w:rsidRPr="00B377AE" w:rsidRDefault="00D20D19" w:rsidP="00B73179">
      <w:pPr>
        <w:pStyle w:val="50"/>
        <w:numPr>
          <w:ilvl w:val="0"/>
          <w:numId w:val="2"/>
        </w:numPr>
        <w:shd w:val="clear" w:color="auto" w:fill="auto"/>
        <w:tabs>
          <w:tab w:val="left" w:pos="696"/>
        </w:tabs>
        <w:spacing w:before="0" w:after="0" w:line="240" w:lineRule="auto"/>
        <w:ind w:left="720" w:right="20"/>
      </w:pPr>
      <w:r>
        <w:rPr>
          <w:lang w:eastAsia="uk-UA"/>
        </w:rPr>
        <w:t>Кожен член Комітету повинен бути персонально повідомлений про проведення засідання Комітету (дату, час, місце та спосіб проведення засідання, порядок денний)</w:t>
      </w:r>
      <w:r w:rsidR="00412A84" w:rsidRPr="00B377AE">
        <w:rPr>
          <w:lang w:eastAsia="uk-UA"/>
        </w:rPr>
        <w:t>.</w:t>
      </w:r>
    </w:p>
    <w:p w:rsidR="007970CD" w:rsidRPr="00B377AE" w:rsidRDefault="00412A84" w:rsidP="00B73179">
      <w:pPr>
        <w:pStyle w:val="50"/>
        <w:numPr>
          <w:ilvl w:val="0"/>
          <w:numId w:val="2"/>
        </w:numPr>
        <w:shd w:val="clear" w:color="auto" w:fill="auto"/>
        <w:tabs>
          <w:tab w:val="left" w:pos="696"/>
        </w:tabs>
        <w:spacing w:before="0" w:after="0" w:line="240" w:lineRule="auto"/>
        <w:ind w:left="720" w:right="20"/>
      </w:pPr>
      <w:r w:rsidRPr="00B377AE">
        <w:rPr>
          <w:lang w:eastAsia="uk-UA"/>
        </w:rPr>
        <w:t xml:space="preserve">Повідомлення про засідання Комітету його членам надсилає (надає) </w:t>
      </w:r>
      <w:r w:rsidR="00561679">
        <w:rPr>
          <w:lang w:eastAsia="uk-UA"/>
        </w:rPr>
        <w:t xml:space="preserve">Голова Комітету або </w:t>
      </w:r>
      <w:r w:rsidRPr="00B377AE">
        <w:rPr>
          <w:lang w:eastAsia="uk-UA"/>
        </w:rPr>
        <w:t>корпоративний секретар Товариства.</w:t>
      </w:r>
    </w:p>
    <w:p w:rsidR="007970CD" w:rsidRPr="00B377AE" w:rsidRDefault="00412A84" w:rsidP="00B73179">
      <w:pPr>
        <w:pStyle w:val="50"/>
        <w:numPr>
          <w:ilvl w:val="0"/>
          <w:numId w:val="2"/>
        </w:numPr>
        <w:shd w:val="clear" w:color="auto" w:fill="auto"/>
        <w:tabs>
          <w:tab w:val="left" w:pos="701"/>
        </w:tabs>
        <w:spacing w:before="0" w:after="0" w:line="240" w:lineRule="auto"/>
        <w:ind w:left="720" w:right="20"/>
      </w:pPr>
      <w:r w:rsidRPr="00B377AE">
        <w:rPr>
          <w:lang w:eastAsia="uk-UA"/>
        </w:rPr>
        <w:t>До повідомлення про засідання Комітету додаються всі необхідні документи, пов'язані з порядком денним засідання Комітету.</w:t>
      </w:r>
    </w:p>
    <w:p w:rsidR="007970CD" w:rsidRPr="00B377AE" w:rsidRDefault="00412A84" w:rsidP="00B73179">
      <w:pPr>
        <w:pStyle w:val="50"/>
        <w:numPr>
          <w:ilvl w:val="0"/>
          <w:numId w:val="2"/>
        </w:numPr>
        <w:shd w:val="clear" w:color="auto" w:fill="auto"/>
        <w:tabs>
          <w:tab w:val="left" w:pos="726"/>
        </w:tabs>
        <w:spacing w:before="0" w:after="0" w:line="240" w:lineRule="auto"/>
        <w:ind w:left="720" w:right="20" w:hanging="700"/>
      </w:pPr>
      <w:r w:rsidRPr="00B377AE">
        <w:rPr>
          <w:lang w:eastAsia="uk-UA"/>
        </w:rPr>
        <w:t xml:space="preserve">До порядку денного засідання Комітету обов'язково включаються питання, запропоновані для розгляду Головою Наглядової ради, головою Комітету, членами Наглядової ради, </w:t>
      </w:r>
      <w:r w:rsidR="00B377AE" w:rsidRPr="00B377AE">
        <w:rPr>
          <w:lang w:eastAsia="uk-UA"/>
        </w:rPr>
        <w:t>Головою Правління</w:t>
      </w:r>
      <w:r w:rsidRPr="00B377AE">
        <w:rPr>
          <w:lang w:eastAsia="uk-UA"/>
        </w:rPr>
        <w:t>.</w:t>
      </w:r>
    </w:p>
    <w:p w:rsidR="007970CD" w:rsidRPr="00B377AE" w:rsidRDefault="00412A84" w:rsidP="00B73179">
      <w:pPr>
        <w:pStyle w:val="50"/>
        <w:numPr>
          <w:ilvl w:val="0"/>
          <w:numId w:val="2"/>
        </w:numPr>
        <w:shd w:val="clear" w:color="auto" w:fill="auto"/>
        <w:tabs>
          <w:tab w:val="left" w:pos="726"/>
        </w:tabs>
        <w:spacing w:before="0" w:after="0" w:line="240" w:lineRule="auto"/>
        <w:ind w:left="720" w:right="20" w:hanging="700"/>
      </w:pPr>
      <w:r w:rsidRPr="00B377AE">
        <w:rPr>
          <w:lang w:eastAsia="uk-UA"/>
        </w:rPr>
        <w:t xml:space="preserve">Рішення Комітету приймається колегіально, простою більшістю голосів членів Комітету, які беруть участь у його засіданні і мають право голосу. Кожен </w:t>
      </w:r>
      <w:r w:rsidRPr="00B377AE">
        <w:rPr>
          <w:lang w:val="ru-RU"/>
        </w:rPr>
        <w:t xml:space="preserve">член </w:t>
      </w:r>
      <w:r w:rsidRPr="00B377AE">
        <w:rPr>
          <w:lang w:eastAsia="uk-UA"/>
        </w:rPr>
        <w:t>Комітету під час голосування на засіданні має один голос.</w:t>
      </w:r>
    </w:p>
    <w:p w:rsidR="007970CD" w:rsidRPr="00B377AE" w:rsidRDefault="00412A84" w:rsidP="00B73179">
      <w:pPr>
        <w:pStyle w:val="50"/>
        <w:numPr>
          <w:ilvl w:val="0"/>
          <w:numId w:val="2"/>
        </w:numPr>
        <w:shd w:val="clear" w:color="auto" w:fill="auto"/>
        <w:tabs>
          <w:tab w:val="left" w:pos="721"/>
        </w:tabs>
        <w:spacing w:before="0" w:after="0" w:line="240" w:lineRule="auto"/>
        <w:ind w:left="720" w:right="20" w:hanging="700"/>
      </w:pPr>
      <w:r w:rsidRPr="00B377AE">
        <w:rPr>
          <w:lang w:eastAsia="uk-UA"/>
        </w:rPr>
        <w:t>Рішення Комітету оформляються протоколом. Вимоги до оформлення протоколу засідання Комітету аналогічні вимогам до оформлення протоколу засідання Наглядової ради.</w:t>
      </w:r>
    </w:p>
    <w:p w:rsidR="007970CD" w:rsidRPr="00B377AE" w:rsidRDefault="00412A84" w:rsidP="00B73179">
      <w:pPr>
        <w:pStyle w:val="50"/>
        <w:numPr>
          <w:ilvl w:val="0"/>
          <w:numId w:val="2"/>
        </w:numPr>
        <w:shd w:val="clear" w:color="auto" w:fill="auto"/>
        <w:tabs>
          <w:tab w:val="left" w:pos="716"/>
        </w:tabs>
        <w:spacing w:before="0" w:after="0" w:line="240" w:lineRule="auto"/>
        <w:ind w:left="720" w:right="20" w:hanging="700"/>
      </w:pPr>
      <w:r w:rsidRPr="00B377AE">
        <w:rPr>
          <w:lang w:eastAsia="uk-UA"/>
        </w:rPr>
        <w:t>Члени Комітету, які не згодні з відповідним рішенням, прийнятим на засіданні, можуть висловити окрему думку, що вноситься до протоколу засідання Комітету.</w:t>
      </w:r>
    </w:p>
    <w:p w:rsidR="007970CD" w:rsidRDefault="00412A84" w:rsidP="00B73179">
      <w:pPr>
        <w:pStyle w:val="50"/>
        <w:numPr>
          <w:ilvl w:val="0"/>
          <w:numId w:val="2"/>
        </w:numPr>
        <w:shd w:val="clear" w:color="auto" w:fill="auto"/>
        <w:tabs>
          <w:tab w:val="left" w:pos="716"/>
        </w:tabs>
        <w:spacing w:before="0" w:after="0" w:line="240" w:lineRule="auto"/>
        <w:ind w:left="720" w:right="20" w:hanging="700"/>
      </w:pPr>
      <w:r w:rsidRPr="00B377AE">
        <w:rPr>
          <w:lang w:eastAsia="uk-UA"/>
        </w:rPr>
        <w:t>Направлення повідомлень про засідання Комітету, організація</w:t>
      </w:r>
      <w:r w:rsidR="00D20D19">
        <w:rPr>
          <w:lang w:eastAsia="uk-UA"/>
        </w:rPr>
        <w:t>,</w:t>
      </w:r>
      <w:r w:rsidRPr="00B377AE">
        <w:rPr>
          <w:lang w:eastAsia="uk-UA"/>
        </w:rPr>
        <w:t xml:space="preserve"> ведення, оформлення, зберігання протоколів засідань Комітету, оформлення інших документів, пов'язаних з діяльністю Комітету, покладається</w:t>
      </w:r>
      <w:r w:rsidR="00EC570B">
        <w:rPr>
          <w:lang w:eastAsia="uk-UA"/>
        </w:rPr>
        <w:t xml:space="preserve"> на Голову Комітету або</w:t>
      </w:r>
      <w:r w:rsidR="002118AC">
        <w:rPr>
          <w:lang w:eastAsia="uk-UA"/>
        </w:rPr>
        <w:t>, за рішенням Комітету,</w:t>
      </w:r>
      <w:r w:rsidRPr="00B377AE">
        <w:rPr>
          <w:lang w:eastAsia="uk-UA"/>
        </w:rPr>
        <w:t xml:space="preserve"> на корпоративного секретаря Товариства.</w:t>
      </w:r>
    </w:p>
    <w:p w:rsidR="00713C1F" w:rsidRPr="00B377AE" w:rsidRDefault="00713C1F" w:rsidP="00713C1F">
      <w:pPr>
        <w:pStyle w:val="50"/>
        <w:shd w:val="clear" w:color="auto" w:fill="auto"/>
        <w:tabs>
          <w:tab w:val="left" w:pos="716"/>
        </w:tabs>
        <w:spacing w:before="0" w:after="0" w:line="240" w:lineRule="auto"/>
        <w:ind w:right="20" w:firstLine="0"/>
      </w:pPr>
    </w:p>
    <w:p w:rsidR="007970CD" w:rsidRPr="00B377AE" w:rsidRDefault="00412A84" w:rsidP="00B73179">
      <w:pPr>
        <w:pStyle w:val="210"/>
        <w:keepNext/>
        <w:keepLines/>
        <w:shd w:val="clear" w:color="auto" w:fill="auto"/>
        <w:spacing w:after="0" w:line="240" w:lineRule="auto"/>
        <w:ind w:left="720"/>
        <w:rPr>
          <w:sz w:val="22"/>
          <w:szCs w:val="22"/>
        </w:rPr>
      </w:pPr>
      <w:bookmarkStart w:id="9" w:name="bookmark8"/>
      <w:r w:rsidRPr="00B377AE">
        <w:rPr>
          <w:rStyle w:val="220"/>
          <w:b/>
          <w:bCs/>
          <w:sz w:val="22"/>
          <w:szCs w:val="22"/>
          <w:lang w:val="ru-RU"/>
        </w:rPr>
        <w:t xml:space="preserve">7. </w:t>
      </w:r>
      <w:r w:rsidRPr="00B377AE">
        <w:rPr>
          <w:rStyle w:val="220"/>
          <w:b/>
          <w:bCs/>
          <w:sz w:val="22"/>
          <w:szCs w:val="22"/>
          <w:lang w:eastAsia="uk-UA"/>
        </w:rPr>
        <w:t>ПОРЯДОК НАДАННЯ ПРОПОЗИЦІЙ (ВИСНОВКІВ) КОМІТЕТОМ ТА ПОРЯДОК ЇХ</w:t>
      </w:r>
      <w:bookmarkEnd w:id="9"/>
    </w:p>
    <w:p w:rsidR="007970CD" w:rsidRPr="00B377AE" w:rsidRDefault="00412A84" w:rsidP="00B73179">
      <w:pPr>
        <w:pStyle w:val="210"/>
        <w:keepNext/>
        <w:keepLines/>
        <w:shd w:val="clear" w:color="auto" w:fill="auto"/>
        <w:spacing w:after="0" w:line="240" w:lineRule="auto"/>
        <w:ind w:left="3640"/>
        <w:rPr>
          <w:sz w:val="22"/>
          <w:szCs w:val="22"/>
        </w:rPr>
      </w:pPr>
      <w:bookmarkStart w:id="10" w:name="bookmark9"/>
      <w:r w:rsidRPr="00B377AE">
        <w:rPr>
          <w:rStyle w:val="220"/>
          <w:b/>
          <w:bCs/>
          <w:sz w:val="22"/>
          <w:szCs w:val="22"/>
          <w:lang w:eastAsia="uk-UA"/>
        </w:rPr>
        <w:t>РОЗГЛЯДУ НАГЛЯДОВОЮ РАДОЮ.</w:t>
      </w:r>
      <w:bookmarkEnd w:id="10"/>
    </w:p>
    <w:p w:rsidR="007970CD" w:rsidRPr="00403004" w:rsidRDefault="00412A84" w:rsidP="00B73179">
      <w:pPr>
        <w:pStyle w:val="50"/>
        <w:numPr>
          <w:ilvl w:val="0"/>
          <w:numId w:val="4"/>
        </w:numPr>
        <w:shd w:val="clear" w:color="auto" w:fill="auto"/>
        <w:tabs>
          <w:tab w:val="left" w:pos="721"/>
        </w:tabs>
        <w:spacing w:before="0" w:after="0" w:line="240" w:lineRule="auto"/>
        <w:ind w:left="720" w:right="20" w:hanging="700"/>
        <w:rPr>
          <w:lang w:eastAsia="uk-UA"/>
        </w:rPr>
      </w:pPr>
      <w:r w:rsidRPr="00403004">
        <w:rPr>
          <w:lang w:eastAsia="uk-UA"/>
        </w:rPr>
        <w:t xml:space="preserve">З моменту створення Комітету, Наглядова рада Товариства приймає рішення з питань, що належать до компетенції Комітету, </w:t>
      </w:r>
      <w:r w:rsidR="00A45465" w:rsidRPr="00403004">
        <w:rPr>
          <w:lang w:eastAsia="uk-UA"/>
        </w:rPr>
        <w:t>з урахуванням пропозицій</w:t>
      </w:r>
      <w:r w:rsidRPr="00403004">
        <w:rPr>
          <w:lang w:eastAsia="uk-UA"/>
        </w:rPr>
        <w:t xml:space="preserve"> Комітету.</w:t>
      </w:r>
    </w:p>
    <w:p w:rsidR="007970CD" w:rsidRPr="00B377AE" w:rsidRDefault="00412A84" w:rsidP="00B73179">
      <w:pPr>
        <w:pStyle w:val="50"/>
        <w:numPr>
          <w:ilvl w:val="0"/>
          <w:numId w:val="4"/>
        </w:numPr>
        <w:shd w:val="clear" w:color="auto" w:fill="auto"/>
        <w:tabs>
          <w:tab w:val="left" w:pos="716"/>
        </w:tabs>
        <w:spacing w:before="0" w:after="0" w:line="240" w:lineRule="auto"/>
        <w:ind w:left="720" w:right="20" w:hanging="700"/>
      </w:pPr>
      <w:r w:rsidRPr="00B377AE">
        <w:rPr>
          <w:lang w:eastAsia="uk-UA"/>
        </w:rPr>
        <w:t>Пропозиція Комітету має містити запропоновані проекти рішень для Наглядової ради з питань наданих на розгляд Комітету.</w:t>
      </w:r>
    </w:p>
    <w:p w:rsidR="007970CD" w:rsidRPr="00B377AE" w:rsidRDefault="00412A84" w:rsidP="00B73179">
      <w:pPr>
        <w:pStyle w:val="50"/>
        <w:numPr>
          <w:ilvl w:val="0"/>
          <w:numId w:val="4"/>
        </w:numPr>
        <w:shd w:val="clear" w:color="auto" w:fill="auto"/>
        <w:tabs>
          <w:tab w:val="left" w:pos="716"/>
        </w:tabs>
        <w:spacing w:before="0" w:after="0" w:line="240" w:lineRule="auto"/>
        <w:ind w:left="720" w:right="20" w:hanging="700"/>
      </w:pPr>
      <w:r w:rsidRPr="00B377AE">
        <w:rPr>
          <w:lang w:eastAsia="uk-UA"/>
        </w:rPr>
        <w:t>Пропозиції (висновки) Комітету затверджуються рішенням Комітету на його засіданні з оформленням відповідного протоколу Комітету.</w:t>
      </w:r>
    </w:p>
    <w:p w:rsidR="007970CD" w:rsidRPr="00B377AE" w:rsidRDefault="00412A84" w:rsidP="00B73179">
      <w:pPr>
        <w:pStyle w:val="50"/>
        <w:numPr>
          <w:ilvl w:val="0"/>
          <w:numId w:val="4"/>
        </w:numPr>
        <w:shd w:val="clear" w:color="auto" w:fill="auto"/>
        <w:tabs>
          <w:tab w:val="left" w:pos="716"/>
        </w:tabs>
        <w:spacing w:before="0" w:after="0" w:line="240" w:lineRule="auto"/>
        <w:ind w:left="720" w:right="20" w:hanging="700"/>
      </w:pPr>
      <w:r w:rsidRPr="00B377AE">
        <w:rPr>
          <w:lang w:eastAsia="uk-UA"/>
        </w:rPr>
        <w:t>Пропозиції (висновки) Комітету розглядаються Наглядовою радою в порядку, передбаченому діючим законодавством та статутом Товариства для прийняття Наглядовою радою рішень.</w:t>
      </w:r>
    </w:p>
    <w:p w:rsidR="00B377AE" w:rsidRPr="00B377AE" w:rsidRDefault="00B377AE" w:rsidP="00B377AE">
      <w:pPr>
        <w:pStyle w:val="50"/>
        <w:shd w:val="clear" w:color="auto" w:fill="auto"/>
        <w:tabs>
          <w:tab w:val="left" w:pos="716"/>
        </w:tabs>
        <w:spacing w:before="0" w:after="0" w:line="240" w:lineRule="auto"/>
        <w:ind w:right="20" w:firstLine="0"/>
      </w:pPr>
    </w:p>
    <w:p w:rsidR="007970CD" w:rsidRPr="00B377AE" w:rsidRDefault="00412A84" w:rsidP="00B73179">
      <w:pPr>
        <w:pStyle w:val="210"/>
        <w:keepNext/>
        <w:keepLines/>
        <w:shd w:val="clear" w:color="auto" w:fill="auto"/>
        <w:spacing w:after="0" w:line="240" w:lineRule="auto"/>
        <w:ind w:left="2880"/>
        <w:rPr>
          <w:sz w:val="22"/>
          <w:szCs w:val="22"/>
        </w:rPr>
      </w:pPr>
      <w:bookmarkStart w:id="11" w:name="bookmark10"/>
      <w:r w:rsidRPr="00B377AE">
        <w:rPr>
          <w:rStyle w:val="220"/>
          <w:b/>
          <w:bCs/>
          <w:sz w:val="22"/>
          <w:szCs w:val="22"/>
          <w:lang w:val="ru-RU"/>
        </w:rPr>
        <w:t xml:space="preserve">8. </w:t>
      </w:r>
      <w:r w:rsidRPr="00B377AE">
        <w:rPr>
          <w:rStyle w:val="220"/>
          <w:b/>
          <w:bCs/>
          <w:sz w:val="22"/>
          <w:szCs w:val="22"/>
          <w:lang w:eastAsia="uk-UA"/>
        </w:rPr>
        <w:t>ПЕРЕХІДНІ ТА ПРИКІНЦЕВІ ПОЛОЖЕННЯ</w:t>
      </w:r>
      <w:bookmarkEnd w:id="11"/>
    </w:p>
    <w:p w:rsidR="007970CD" w:rsidRPr="00B377AE" w:rsidRDefault="00412A84" w:rsidP="00B73179">
      <w:pPr>
        <w:pStyle w:val="50"/>
        <w:numPr>
          <w:ilvl w:val="0"/>
          <w:numId w:val="5"/>
        </w:numPr>
        <w:shd w:val="clear" w:color="auto" w:fill="auto"/>
        <w:tabs>
          <w:tab w:val="left" w:pos="711"/>
        </w:tabs>
        <w:spacing w:before="0" w:after="0" w:line="240" w:lineRule="auto"/>
        <w:ind w:left="720" w:right="20" w:hanging="700"/>
      </w:pPr>
      <w:r w:rsidRPr="00B377AE">
        <w:rPr>
          <w:lang w:eastAsia="uk-UA"/>
        </w:rPr>
        <w:t>Питання, не врегульовані цим Положенням, регулюються статутом Товариства та іншими внутрішніми документами Товариства, законодавством України, і рішеннями Наглядової ради.</w:t>
      </w:r>
    </w:p>
    <w:p w:rsidR="007970CD" w:rsidRPr="00B377AE" w:rsidRDefault="00412A84" w:rsidP="00B73179">
      <w:pPr>
        <w:pStyle w:val="50"/>
        <w:numPr>
          <w:ilvl w:val="0"/>
          <w:numId w:val="5"/>
        </w:numPr>
        <w:shd w:val="clear" w:color="auto" w:fill="auto"/>
        <w:tabs>
          <w:tab w:val="left" w:pos="711"/>
        </w:tabs>
        <w:spacing w:before="0" w:after="0" w:line="240" w:lineRule="auto"/>
        <w:ind w:left="720" w:right="20" w:hanging="700"/>
      </w:pPr>
      <w:r w:rsidRPr="00B377AE">
        <w:rPr>
          <w:lang w:eastAsia="uk-UA"/>
        </w:rPr>
        <w:t>Якщо будь-яке положення цього Положення буде визнано недійсним у встановленому законом порядку, це не тягне за собою визнання недійсними інших положень цього Положення.</w:t>
      </w:r>
    </w:p>
    <w:p w:rsidR="007970CD" w:rsidRPr="00B377AE" w:rsidRDefault="00412A84" w:rsidP="00B73179">
      <w:pPr>
        <w:pStyle w:val="50"/>
        <w:numPr>
          <w:ilvl w:val="0"/>
          <w:numId w:val="5"/>
        </w:numPr>
        <w:shd w:val="clear" w:color="auto" w:fill="auto"/>
        <w:tabs>
          <w:tab w:val="left" w:pos="711"/>
        </w:tabs>
        <w:spacing w:before="0" w:after="0" w:line="240" w:lineRule="auto"/>
        <w:ind w:left="720" w:right="20" w:hanging="700"/>
      </w:pPr>
      <w:r w:rsidRPr="00B377AE">
        <w:rPr>
          <w:lang w:eastAsia="uk-UA"/>
        </w:rPr>
        <w:t>У випадку розбіжностей між нормами цього Положення та статутом Товариства, перевагу мають положення Статуту.</w:t>
      </w:r>
    </w:p>
    <w:p w:rsidR="007970CD" w:rsidRPr="00B377AE" w:rsidRDefault="00412A84" w:rsidP="00B73179">
      <w:pPr>
        <w:pStyle w:val="50"/>
        <w:numPr>
          <w:ilvl w:val="0"/>
          <w:numId w:val="5"/>
        </w:numPr>
        <w:shd w:val="clear" w:color="auto" w:fill="auto"/>
        <w:tabs>
          <w:tab w:val="left" w:pos="711"/>
        </w:tabs>
        <w:spacing w:before="0" w:after="0" w:line="240" w:lineRule="auto"/>
        <w:ind w:left="720" w:right="20" w:hanging="700"/>
      </w:pPr>
      <w:r w:rsidRPr="00B377AE">
        <w:rPr>
          <w:lang w:eastAsia="uk-UA"/>
        </w:rPr>
        <w:t>У випадку внесення змін до законодавства України та у разі розбіжностей між нормами таких нормативно-правових актів та нормами цього Положення, це Положення застосовується в частині, що не суперечить нормам таких нормативно-правових актів.</w:t>
      </w:r>
    </w:p>
    <w:p w:rsidR="00B377AE" w:rsidRPr="00B377AE" w:rsidRDefault="00B377AE" w:rsidP="00B377AE">
      <w:pPr>
        <w:pStyle w:val="50"/>
        <w:shd w:val="clear" w:color="auto" w:fill="auto"/>
        <w:tabs>
          <w:tab w:val="left" w:pos="711"/>
        </w:tabs>
        <w:spacing w:before="0" w:after="0" w:line="240" w:lineRule="auto"/>
        <w:ind w:right="20" w:firstLine="0"/>
        <w:rPr>
          <w:lang w:eastAsia="uk-UA"/>
        </w:rPr>
      </w:pPr>
    </w:p>
    <w:p w:rsidR="00B377AE" w:rsidRPr="00B377AE" w:rsidRDefault="00B377AE" w:rsidP="00B377AE">
      <w:pPr>
        <w:pStyle w:val="50"/>
        <w:shd w:val="clear" w:color="auto" w:fill="auto"/>
        <w:tabs>
          <w:tab w:val="left" w:pos="711"/>
        </w:tabs>
        <w:spacing w:before="0" w:after="0" w:line="240" w:lineRule="auto"/>
        <w:ind w:right="20" w:firstLine="0"/>
        <w:rPr>
          <w:lang w:eastAsia="uk-UA"/>
        </w:rPr>
      </w:pPr>
    </w:p>
    <w:p w:rsidR="00B377AE" w:rsidRPr="00B377AE" w:rsidRDefault="00B377AE" w:rsidP="00B377AE">
      <w:pPr>
        <w:pStyle w:val="50"/>
        <w:shd w:val="clear" w:color="auto" w:fill="auto"/>
        <w:tabs>
          <w:tab w:val="left" w:pos="711"/>
        </w:tabs>
        <w:spacing w:before="0" w:after="0" w:line="240" w:lineRule="auto"/>
        <w:ind w:right="20" w:firstLine="0"/>
        <w:rPr>
          <w:lang w:eastAsia="uk-UA"/>
        </w:rPr>
      </w:pPr>
    </w:p>
    <w:p w:rsidR="00B377AE" w:rsidRPr="00B377AE" w:rsidRDefault="00B377AE" w:rsidP="00B377AE">
      <w:pPr>
        <w:pStyle w:val="50"/>
        <w:shd w:val="clear" w:color="auto" w:fill="auto"/>
        <w:tabs>
          <w:tab w:val="left" w:pos="711"/>
        </w:tabs>
        <w:spacing w:before="0" w:after="0" w:line="240" w:lineRule="auto"/>
        <w:ind w:right="20" w:firstLine="0"/>
        <w:rPr>
          <w:lang w:eastAsia="uk-UA"/>
        </w:rPr>
      </w:pPr>
    </w:p>
    <w:p w:rsidR="001A7979" w:rsidRDefault="00403004" w:rsidP="0040300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8038D">
        <w:rPr>
          <w:rFonts w:ascii="Times New Roman" w:hAnsi="Times New Roman" w:cs="Times New Roman"/>
          <w:b/>
          <w:sz w:val="22"/>
          <w:szCs w:val="22"/>
        </w:rPr>
        <w:t>Головуючий на засіданні</w:t>
      </w:r>
      <w:r w:rsidR="001A7979">
        <w:rPr>
          <w:rFonts w:ascii="Times New Roman" w:hAnsi="Times New Roman" w:cs="Times New Roman"/>
          <w:b/>
          <w:sz w:val="22"/>
          <w:szCs w:val="22"/>
        </w:rPr>
        <w:t>,</w:t>
      </w:r>
    </w:p>
    <w:p w:rsidR="00B377AE" w:rsidRPr="00B8038D" w:rsidRDefault="001A7979" w:rsidP="00403004">
      <w:pPr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Член </w:t>
      </w:r>
      <w:r w:rsidR="00403004" w:rsidRPr="00B8038D">
        <w:rPr>
          <w:rFonts w:ascii="Times New Roman" w:hAnsi="Times New Roman" w:cs="Times New Roman"/>
          <w:b/>
          <w:sz w:val="22"/>
          <w:szCs w:val="22"/>
        </w:rPr>
        <w:t>Наглядової ради</w:t>
      </w:r>
      <w:r w:rsidR="00B377AE" w:rsidRPr="00B8038D">
        <w:rPr>
          <w:rFonts w:ascii="Times New Roman" w:hAnsi="Times New Roman" w:cs="Times New Roman"/>
          <w:b/>
          <w:sz w:val="22"/>
          <w:szCs w:val="22"/>
        </w:rPr>
        <w:tab/>
      </w:r>
      <w:r w:rsidR="00B377AE" w:rsidRPr="00B8038D">
        <w:rPr>
          <w:rFonts w:ascii="Times New Roman" w:hAnsi="Times New Roman" w:cs="Times New Roman"/>
          <w:b/>
          <w:sz w:val="22"/>
          <w:szCs w:val="22"/>
        </w:rPr>
        <w:tab/>
      </w:r>
      <w:r w:rsidR="00B377AE" w:rsidRPr="00B8038D">
        <w:rPr>
          <w:rFonts w:ascii="Times New Roman" w:hAnsi="Times New Roman" w:cs="Times New Roman"/>
          <w:b/>
          <w:sz w:val="22"/>
          <w:szCs w:val="22"/>
        </w:rPr>
        <w:tab/>
      </w:r>
      <w:r w:rsidR="00B377AE" w:rsidRPr="00B8038D">
        <w:rPr>
          <w:rFonts w:ascii="Times New Roman" w:hAnsi="Times New Roman" w:cs="Times New Roman"/>
          <w:b/>
          <w:sz w:val="22"/>
          <w:szCs w:val="22"/>
        </w:rPr>
        <w:tab/>
      </w:r>
      <w:r w:rsidR="00B8038D">
        <w:rPr>
          <w:rFonts w:ascii="Times New Roman" w:hAnsi="Times New Roman" w:cs="Times New Roman"/>
          <w:b/>
          <w:sz w:val="22"/>
          <w:szCs w:val="22"/>
        </w:rPr>
        <w:tab/>
      </w:r>
      <w:r w:rsidR="00B8038D">
        <w:rPr>
          <w:rFonts w:ascii="Times New Roman" w:hAnsi="Times New Roman" w:cs="Times New Roman"/>
          <w:b/>
          <w:sz w:val="22"/>
          <w:szCs w:val="22"/>
        </w:rPr>
        <w:tab/>
      </w:r>
      <w:r w:rsidR="00B8038D">
        <w:rPr>
          <w:rFonts w:ascii="Times New Roman" w:hAnsi="Times New Roman" w:cs="Times New Roman"/>
          <w:b/>
          <w:sz w:val="22"/>
          <w:szCs w:val="22"/>
        </w:rPr>
        <w:tab/>
      </w:r>
      <w:r w:rsidR="00B377AE" w:rsidRPr="00B8038D">
        <w:rPr>
          <w:rFonts w:ascii="Times New Roman" w:hAnsi="Times New Roman" w:cs="Times New Roman"/>
          <w:b/>
          <w:sz w:val="22"/>
          <w:szCs w:val="22"/>
        </w:rPr>
        <w:tab/>
      </w:r>
      <w:r w:rsidR="00403004" w:rsidRPr="00B8038D">
        <w:rPr>
          <w:rFonts w:ascii="Times New Roman" w:hAnsi="Times New Roman" w:cs="Times New Roman"/>
          <w:b/>
          <w:sz w:val="22"/>
          <w:szCs w:val="22"/>
        </w:rPr>
        <w:t>Дмитро ЧЕБЕРДА</w:t>
      </w:r>
    </w:p>
    <w:p w:rsidR="00B377AE" w:rsidRPr="00B8038D" w:rsidRDefault="00B8038D" w:rsidP="00B377AE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8038D">
        <w:rPr>
          <w:rFonts w:ascii="Times New Roman" w:hAnsi="Times New Roman" w:cs="Times New Roman"/>
          <w:b/>
          <w:sz w:val="22"/>
          <w:szCs w:val="22"/>
        </w:rPr>
        <w:t>АТ "ДНІПРОАЗОТ"</w:t>
      </w:r>
    </w:p>
    <w:p w:rsidR="00B377AE" w:rsidRPr="00B8038D" w:rsidRDefault="00B377AE" w:rsidP="00B377AE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B377AE" w:rsidRPr="00B8038D" w:rsidRDefault="00B377AE" w:rsidP="00B377AE">
      <w:pPr>
        <w:pStyle w:val="50"/>
        <w:shd w:val="clear" w:color="auto" w:fill="auto"/>
        <w:tabs>
          <w:tab w:val="left" w:pos="711"/>
        </w:tabs>
        <w:spacing w:before="0" w:after="0" w:line="240" w:lineRule="auto"/>
        <w:ind w:right="20" w:firstLine="0"/>
        <w:rPr>
          <w:b/>
        </w:rPr>
      </w:pPr>
    </w:p>
    <w:sectPr w:rsidR="00B377AE" w:rsidRPr="00B8038D" w:rsidSect="007176BD">
      <w:headerReference w:type="default" r:id="rId8"/>
      <w:type w:val="continuous"/>
      <w:pgSz w:w="11905" w:h="16837"/>
      <w:pgMar w:top="993" w:right="705" w:bottom="709" w:left="1276" w:header="284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A7A" w:rsidRDefault="00BA7A7A">
      <w:r>
        <w:separator/>
      </w:r>
    </w:p>
  </w:endnote>
  <w:endnote w:type="continuationSeparator" w:id="0">
    <w:p w:rsidR="00BA7A7A" w:rsidRDefault="00BA7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A7A" w:rsidRDefault="00BA7A7A">
      <w:r>
        <w:separator/>
      </w:r>
    </w:p>
  </w:footnote>
  <w:footnote w:type="continuationSeparator" w:id="0">
    <w:p w:rsidR="00BA7A7A" w:rsidRDefault="00BA7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23621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176BD" w:rsidRPr="007176BD" w:rsidRDefault="007176BD">
        <w:pPr>
          <w:pStyle w:val="a6"/>
          <w:jc w:val="center"/>
          <w:rPr>
            <w:rFonts w:ascii="Times New Roman" w:hAnsi="Times New Roman" w:cs="Times New Roman"/>
          </w:rPr>
        </w:pPr>
        <w:r w:rsidRPr="007176BD">
          <w:rPr>
            <w:rFonts w:ascii="Times New Roman" w:hAnsi="Times New Roman" w:cs="Times New Roman"/>
          </w:rPr>
          <w:fldChar w:fldCharType="begin"/>
        </w:r>
        <w:r w:rsidRPr="007176BD">
          <w:rPr>
            <w:rFonts w:ascii="Times New Roman" w:hAnsi="Times New Roman" w:cs="Times New Roman"/>
          </w:rPr>
          <w:instrText>PAGE   \* MERGEFORMAT</w:instrText>
        </w:r>
        <w:r w:rsidRPr="007176BD">
          <w:rPr>
            <w:rFonts w:ascii="Times New Roman" w:hAnsi="Times New Roman" w:cs="Times New Roman"/>
          </w:rPr>
          <w:fldChar w:fldCharType="separate"/>
        </w:r>
        <w:r w:rsidR="009F1955" w:rsidRPr="009F1955">
          <w:rPr>
            <w:rFonts w:ascii="Times New Roman" w:hAnsi="Times New Roman" w:cs="Times New Roman"/>
            <w:noProof/>
            <w:lang w:val="ru-RU"/>
          </w:rPr>
          <w:t>5</w:t>
        </w:r>
        <w:r w:rsidRPr="007176BD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(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(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3.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(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(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(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0">
    <w:nsid w:val="01D6305D"/>
    <w:multiLevelType w:val="multilevel"/>
    <w:tmpl w:val="2CFAC6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85C2CFB"/>
    <w:multiLevelType w:val="multilevel"/>
    <w:tmpl w:val="55F8854A"/>
    <w:lvl w:ilvl="0">
      <w:start w:val="4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7"/>
      <w:numFmt w:val="decimal"/>
      <w:lvlText w:val="(%4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(%5)"/>
      <w:lvlJc w:val="left"/>
      <w:pPr>
        <w:ind w:left="426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3.%6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(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(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(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 w15:restartNumberingAfterBreak="0">
    <w:nsid w:val="1C4C50A6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(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(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3.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(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(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(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0">
    <w:nsid w:val="22FF3700"/>
    <w:multiLevelType w:val="multilevel"/>
    <w:tmpl w:val="55F8854A"/>
    <w:lvl w:ilvl="0">
      <w:start w:val="4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7"/>
      <w:numFmt w:val="decimal"/>
      <w:lvlText w:val="(%4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(%5)"/>
      <w:lvlJc w:val="left"/>
      <w:pPr>
        <w:ind w:left="426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3.%6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(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(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(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9" w15:restartNumberingAfterBreak="0">
    <w:nsid w:val="237C1806"/>
    <w:multiLevelType w:val="multilevel"/>
    <w:tmpl w:val="55F8854A"/>
    <w:lvl w:ilvl="0">
      <w:start w:val="4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7"/>
      <w:numFmt w:val="decimal"/>
      <w:lvlText w:val="(%4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(%5)"/>
      <w:lvlJc w:val="left"/>
      <w:pPr>
        <w:ind w:left="426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3.%6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(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(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(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 w15:restartNumberingAfterBreak="0">
    <w:nsid w:val="5A745603"/>
    <w:multiLevelType w:val="multilevel"/>
    <w:tmpl w:val="55F8854A"/>
    <w:lvl w:ilvl="0">
      <w:start w:val="4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7"/>
      <w:numFmt w:val="decimal"/>
      <w:lvlText w:val="(%4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(%5)"/>
      <w:lvlJc w:val="left"/>
      <w:pPr>
        <w:ind w:left="426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3.%6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(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(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(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1" w15:restartNumberingAfterBreak="0">
    <w:nsid w:val="6FD210F1"/>
    <w:multiLevelType w:val="multilevel"/>
    <w:tmpl w:val="55F8854A"/>
    <w:lvl w:ilvl="0">
      <w:start w:val="4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7"/>
      <w:numFmt w:val="decimal"/>
      <w:lvlText w:val="(%4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(%5)"/>
      <w:lvlJc w:val="left"/>
      <w:pPr>
        <w:ind w:left="426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3.%6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(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(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(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7"/>
  </w:num>
  <w:num w:numId="8">
    <w:abstractNumId w:val="10"/>
  </w:num>
  <w:num w:numId="9">
    <w:abstractNumId w:val="5"/>
  </w:num>
  <w:num w:numId="10">
    <w:abstractNumId w:val="8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374"/>
    <w:rsid w:val="00012D26"/>
    <w:rsid w:val="00013E05"/>
    <w:rsid w:val="000241FA"/>
    <w:rsid w:val="00030D26"/>
    <w:rsid w:val="00032B17"/>
    <w:rsid w:val="00045948"/>
    <w:rsid w:val="000A179F"/>
    <w:rsid w:val="000D15E2"/>
    <w:rsid w:val="000D1F9F"/>
    <w:rsid w:val="001A7979"/>
    <w:rsid w:val="001C0C19"/>
    <w:rsid w:val="001D2622"/>
    <w:rsid w:val="002118AC"/>
    <w:rsid w:val="00220871"/>
    <w:rsid w:val="0023701D"/>
    <w:rsid w:val="003012B9"/>
    <w:rsid w:val="003220B9"/>
    <w:rsid w:val="003616C5"/>
    <w:rsid w:val="00403004"/>
    <w:rsid w:val="00412A84"/>
    <w:rsid w:val="004173EF"/>
    <w:rsid w:val="0045012D"/>
    <w:rsid w:val="0047507C"/>
    <w:rsid w:val="00475B74"/>
    <w:rsid w:val="00546F49"/>
    <w:rsid w:val="005475DC"/>
    <w:rsid w:val="0055442D"/>
    <w:rsid w:val="00561679"/>
    <w:rsid w:val="005705CC"/>
    <w:rsid w:val="005C7D45"/>
    <w:rsid w:val="005E1CDA"/>
    <w:rsid w:val="005E738C"/>
    <w:rsid w:val="00623E52"/>
    <w:rsid w:val="00624E6B"/>
    <w:rsid w:val="006835DF"/>
    <w:rsid w:val="006B0F95"/>
    <w:rsid w:val="006F2B1E"/>
    <w:rsid w:val="00713C1F"/>
    <w:rsid w:val="00715F3B"/>
    <w:rsid w:val="007176BD"/>
    <w:rsid w:val="00793AEA"/>
    <w:rsid w:val="007970CD"/>
    <w:rsid w:val="007B2762"/>
    <w:rsid w:val="00825665"/>
    <w:rsid w:val="00860E0E"/>
    <w:rsid w:val="00932258"/>
    <w:rsid w:val="0095113D"/>
    <w:rsid w:val="009F1955"/>
    <w:rsid w:val="00A1069D"/>
    <w:rsid w:val="00A23354"/>
    <w:rsid w:val="00A45465"/>
    <w:rsid w:val="00AE1071"/>
    <w:rsid w:val="00B377AE"/>
    <w:rsid w:val="00B477FA"/>
    <w:rsid w:val="00B73179"/>
    <w:rsid w:val="00B8038D"/>
    <w:rsid w:val="00BA7A7A"/>
    <w:rsid w:val="00BC4D95"/>
    <w:rsid w:val="00BC69A2"/>
    <w:rsid w:val="00C609AC"/>
    <w:rsid w:val="00CB706A"/>
    <w:rsid w:val="00D13374"/>
    <w:rsid w:val="00D1686E"/>
    <w:rsid w:val="00D20D19"/>
    <w:rsid w:val="00EB6552"/>
    <w:rsid w:val="00EC570B"/>
    <w:rsid w:val="00F81483"/>
    <w:rsid w:val="00F932B3"/>
    <w:rsid w:val="00FA4DA8"/>
    <w:rsid w:val="00FB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4AB28B8-B875-4C08-AC28-061805943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Arial Unicode MS"/>
      <w:color w:val="00000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uiPriority w:val="99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20">
    <w:name w:val="Основной текст (2)"/>
    <w:basedOn w:val="2"/>
    <w:uiPriority w:val="99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uiPriority w:val="99"/>
    <w:rPr>
      <w:rFonts w:ascii="Times New Roman" w:hAnsi="Times New Roman" w:cs="Times New Roman"/>
      <w:spacing w:val="0"/>
      <w:sz w:val="25"/>
      <w:szCs w:val="25"/>
    </w:rPr>
  </w:style>
  <w:style w:type="character" w:customStyle="1" w:styleId="12">
    <w:name w:val="Заголовок №1 (2)_"/>
    <w:basedOn w:val="a0"/>
    <w:link w:val="120"/>
    <w:uiPriority w:val="99"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4">
    <w:name w:val="Основной текст (4)_"/>
    <w:basedOn w:val="a0"/>
    <w:link w:val="40"/>
    <w:uiPriority w:val="99"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22">
    <w:name w:val="Заголовок №2_"/>
    <w:basedOn w:val="a0"/>
    <w:link w:val="210"/>
    <w:uiPriority w:val="99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23">
    <w:name w:val="Заголовок №2"/>
    <w:basedOn w:val="22"/>
    <w:uiPriority w:val="99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a4">
    <w:name w:val="Колонтитул_"/>
    <w:basedOn w:val="a0"/>
    <w:link w:val="a5"/>
    <w:uiPriority w:val="99"/>
    <w:rPr>
      <w:rFonts w:ascii="Times New Roman" w:hAnsi="Times New Roman" w:cs="Times New Roman"/>
      <w:sz w:val="20"/>
      <w:szCs w:val="20"/>
    </w:rPr>
  </w:style>
  <w:style w:type="character" w:customStyle="1" w:styleId="7">
    <w:name w:val="Колонтитул + 7"/>
    <w:aliases w:val="5 pt,Полужирный,Курсив"/>
    <w:basedOn w:val="a4"/>
    <w:uiPriority w:val="99"/>
    <w:rPr>
      <w:rFonts w:ascii="Times New Roman" w:hAnsi="Times New Roman" w:cs="Times New Roman"/>
      <w:b/>
      <w:bCs/>
      <w:i/>
      <w:iCs/>
      <w:spacing w:val="0"/>
      <w:sz w:val="15"/>
      <w:szCs w:val="15"/>
      <w:u w:val="single"/>
    </w:rPr>
  </w:style>
  <w:style w:type="character" w:customStyle="1" w:styleId="9">
    <w:name w:val="Колонтитул + 9"/>
    <w:aliases w:val="5 pt2"/>
    <w:basedOn w:val="a4"/>
    <w:uiPriority w:val="99"/>
    <w:rPr>
      <w:rFonts w:ascii="Times New Roman" w:hAnsi="Times New Roman" w:cs="Times New Roman"/>
      <w:noProof/>
      <w:sz w:val="19"/>
      <w:szCs w:val="19"/>
    </w:rPr>
  </w:style>
  <w:style w:type="character" w:customStyle="1" w:styleId="5">
    <w:name w:val="Основной текст (5)_"/>
    <w:basedOn w:val="a0"/>
    <w:link w:val="50"/>
    <w:uiPriority w:val="99"/>
    <w:rPr>
      <w:rFonts w:ascii="Times New Roman" w:hAnsi="Times New Roman" w:cs="Times New Roman"/>
      <w:spacing w:val="0"/>
      <w:sz w:val="22"/>
      <w:szCs w:val="22"/>
    </w:rPr>
  </w:style>
  <w:style w:type="character" w:customStyle="1" w:styleId="511">
    <w:name w:val="Основной текст (5) + 11"/>
    <w:aliases w:val="5 pt1,Полужирный1"/>
    <w:basedOn w:val="5"/>
    <w:uiPriority w:val="99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25">
    <w:name w:val="Заголовок №25"/>
    <w:basedOn w:val="22"/>
    <w:uiPriority w:val="99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24">
    <w:name w:val="Заголовок №24"/>
    <w:basedOn w:val="22"/>
    <w:uiPriority w:val="99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230">
    <w:name w:val="Заголовок №23"/>
    <w:basedOn w:val="22"/>
    <w:uiPriority w:val="99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220">
    <w:name w:val="Заголовок №22"/>
    <w:basedOn w:val="22"/>
    <w:uiPriority w:val="99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21">
    <w:name w:val="Основной текст (2)1"/>
    <w:basedOn w:val="a"/>
    <w:link w:val="2"/>
    <w:uiPriority w:val="99"/>
    <w:pPr>
      <w:shd w:val="clear" w:color="auto" w:fill="FFFFFF"/>
      <w:spacing w:after="360" w:line="240" w:lineRule="atLeast"/>
    </w:pPr>
    <w:rPr>
      <w:rFonts w:ascii="Times New Roman" w:hAnsi="Times New Roman" w:cs="Times New Roman"/>
      <w:b/>
      <w:bCs/>
      <w:color w:val="auto"/>
      <w:sz w:val="23"/>
      <w:szCs w:val="23"/>
      <w:lang w:eastAsia="ru-RU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before="360" w:after="2760" w:line="394" w:lineRule="exact"/>
    </w:pPr>
    <w:rPr>
      <w:rFonts w:ascii="Times New Roman" w:hAnsi="Times New Roman" w:cs="Times New Roman"/>
      <w:color w:val="auto"/>
      <w:sz w:val="25"/>
      <w:szCs w:val="25"/>
      <w:lang w:eastAsia="ru-RU"/>
    </w:rPr>
  </w:style>
  <w:style w:type="paragraph" w:customStyle="1" w:styleId="120">
    <w:name w:val="Заголовок №1 (2)"/>
    <w:basedOn w:val="a"/>
    <w:link w:val="12"/>
    <w:uiPriority w:val="99"/>
    <w:pPr>
      <w:shd w:val="clear" w:color="auto" w:fill="FFFFFF"/>
      <w:spacing w:before="2760" w:after="360" w:line="240" w:lineRule="atLeast"/>
      <w:outlineLvl w:val="0"/>
    </w:pPr>
    <w:rPr>
      <w:rFonts w:ascii="Times New Roman" w:hAnsi="Times New Roman" w:cs="Times New Roman"/>
      <w:b/>
      <w:bCs/>
      <w:color w:val="auto"/>
      <w:lang w:eastAsia="ru-RU"/>
    </w:rPr>
  </w:style>
  <w:style w:type="paragraph" w:customStyle="1" w:styleId="40">
    <w:name w:val="Основной текст (4)"/>
    <w:basedOn w:val="a"/>
    <w:link w:val="4"/>
    <w:uiPriority w:val="99"/>
    <w:pPr>
      <w:shd w:val="clear" w:color="auto" w:fill="FFFFFF"/>
      <w:spacing w:before="360" w:line="298" w:lineRule="exact"/>
    </w:pPr>
    <w:rPr>
      <w:rFonts w:ascii="Times New Roman" w:hAnsi="Times New Roman" w:cs="Times New Roman"/>
      <w:b/>
      <w:bCs/>
      <w:color w:val="auto"/>
      <w:lang w:eastAsia="ru-RU"/>
    </w:rPr>
  </w:style>
  <w:style w:type="paragraph" w:customStyle="1" w:styleId="210">
    <w:name w:val="Заголовок №21"/>
    <w:basedOn w:val="a"/>
    <w:link w:val="22"/>
    <w:uiPriority w:val="99"/>
    <w:pPr>
      <w:shd w:val="clear" w:color="auto" w:fill="FFFFFF"/>
      <w:spacing w:after="180" w:line="240" w:lineRule="atLeast"/>
      <w:outlineLvl w:val="1"/>
    </w:pPr>
    <w:rPr>
      <w:rFonts w:ascii="Times New Roman" w:hAnsi="Times New Roman" w:cs="Times New Roman"/>
      <w:b/>
      <w:bCs/>
      <w:color w:val="auto"/>
      <w:sz w:val="23"/>
      <w:szCs w:val="23"/>
      <w:lang w:eastAsia="ru-RU"/>
    </w:rPr>
  </w:style>
  <w:style w:type="paragraph" w:customStyle="1" w:styleId="a5">
    <w:name w:val="Колонтитул"/>
    <w:basedOn w:val="a"/>
    <w:link w:val="a4"/>
    <w:uiPriority w:val="99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  <w:lang w:eastAsia="ru-RU"/>
    </w:rPr>
  </w:style>
  <w:style w:type="paragraph" w:customStyle="1" w:styleId="50">
    <w:name w:val="Основной текст (5)"/>
    <w:basedOn w:val="a"/>
    <w:link w:val="5"/>
    <w:uiPriority w:val="99"/>
    <w:pPr>
      <w:shd w:val="clear" w:color="auto" w:fill="FFFFFF"/>
      <w:spacing w:before="180" w:after="60" w:line="250" w:lineRule="exact"/>
      <w:ind w:hanging="720"/>
      <w:jc w:val="both"/>
    </w:pPr>
    <w:rPr>
      <w:rFonts w:ascii="Times New Roman" w:hAnsi="Times New Roman" w:cs="Times New Roman"/>
      <w:color w:val="auto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B7317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3179"/>
    <w:rPr>
      <w:rFonts w:cs="Arial Unicode MS"/>
      <w:color w:val="00000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B7317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3179"/>
    <w:rPr>
      <w:rFonts w:cs="Arial Unicode MS"/>
      <w:color w:val="000000"/>
      <w:lang w:val="uk-UA" w:eastAsia="uk-UA"/>
    </w:rPr>
  </w:style>
  <w:style w:type="character" w:customStyle="1" w:styleId="41">
    <w:name w:val="Заголовок №4_"/>
    <w:basedOn w:val="a0"/>
    <w:link w:val="410"/>
    <w:uiPriority w:val="99"/>
    <w:locked/>
    <w:rsid w:val="00B73179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410">
    <w:name w:val="Заголовок №41"/>
    <w:basedOn w:val="a"/>
    <w:link w:val="41"/>
    <w:uiPriority w:val="99"/>
    <w:rsid w:val="00B73179"/>
    <w:pPr>
      <w:shd w:val="clear" w:color="auto" w:fill="FFFFFF"/>
      <w:spacing w:before="60" w:after="180" w:line="240" w:lineRule="atLeast"/>
      <w:outlineLvl w:val="3"/>
    </w:pPr>
    <w:rPr>
      <w:rFonts w:ascii="Arial" w:hAnsi="Arial" w:cs="Arial"/>
      <w:b/>
      <w:bCs/>
      <w:color w:val="auto"/>
      <w:sz w:val="21"/>
      <w:szCs w:val="21"/>
      <w:lang w:val="ru-RU" w:eastAsia="ru-RU"/>
    </w:rPr>
  </w:style>
  <w:style w:type="table" w:styleId="aa">
    <w:name w:val="Table Grid"/>
    <w:basedOn w:val="a1"/>
    <w:uiPriority w:val="59"/>
    <w:rsid w:val="00B73179"/>
    <w:rPr>
      <w:rFonts w:ascii="Times New Roman" w:eastAsiaTheme="minorHAnsi" w:hAnsi="Times New Roman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1">
    <w:name w:val="Основной текст (2)3"/>
    <w:basedOn w:val="2"/>
    <w:uiPriority w:val="99"/>
    <w:rsid w:val="00B73179"/>
    <w:rPr>
      <w:rFonts w:ascii="Times New Roman" w:hAnsi="Times New Roman" w:cs="Times New Roman"/>
      <w:b/>
      <w:bCs/>
      <w:noProof/>
      <w:spacing w:val="10"/>
      <w:sz w:val="19"/>
      <w:szCs w:val="19"/>
      <w:shd w:val="clear" w:color="auto" w:fill="FFFFFF"/>
    </w:rPr>
  </w:style>
  <w:style w:type="paragraph" w:styleId="ab">
    <w:name w:val="annotation text"/>
    <w:basedOn w:val="a"/>
    <w:link w:val="ac"/>
    <w:uiPriority w:val="99"/>
    <w:semiHidden/>
    <w:unhideWhenUsed/>
    <w:rsid w:val="00B73179"/>
    <w:pPr>
      <w:spacing w:after="200"/>
    </w:pPr>
    <w:rPr>
      <w:rFonts w:ascii="Times New Roman" w:eastAsiaTheme="minorHAnsi" w:hAnsi="Times New Roman" w:cstheme="minorBidi"/>
      <w:color w:val="auto"/>
      <w:sz w:val="20"/>
      <w:szCs w:val="20"/>
      <w:lang w:val="ru-RU"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73179"/>
    <w:rPr>
      <w:rFonts w:ascii="Times New Roman" w:eastAsiaTheme="minorHAnsi" w:hAnsi="Times New Roman" w:cstheme="minorBidi"/>
      <w:sz w:val="20"/>
      <w:szCs w:val="20"/>
      <w:lang w:eastAsia="en-US"/>
    </w:rPr>
  </w:style>
  <w:style w:type="character" w:customStyle="1" w:styleId="43pt">
    <w:name w:val="Основной текст (4) + Интервал 3 pt"/>
    <w:basedOn w:val="a0"/>
    <w:uiPriority w:val="99"/>
    <w:rsid w:val="00B73179"/>
    <w:rPr>
      <w:rFonts w:ascii="Times New Roman" w:hAnsi="Times New Roman" w:cs="Times New Roman"/>
      <w:b/>
      <w:bCs/>
      <w:spacing w:val="70"/>
      <w:sz w:val="22"/>
      <w:szCs w:val="22"/>
    </w:rPr>
  </w:style>
  <w:style w:type="character" w:customStyle="1" w:styleId="43pt1">
    <w:name w:val="Основной текст (4) + Интервал 3 pt1"/>
    <w:basedOn w:val="a0"/>
    <w:uiPriority w:val="99"/>
    <w:rsid w:val="00B73179"/>
    <w:rPr>
      <w:rFonts w:ascii="Times New Roman" w:hAnsi="Times New Roman" w:cs="Times New Roman"/>
      <w:b/>
      <w:bCs/>
      <w:noProof/>
      <w:spacing w:val="70"/>
      <w:sz w:val="22"/>
      <w:szCs w:val="22"/>
    </w:rPr>
  </w:style>
  <w:style w:type="character" w:customStyle="1" w:styleId="40pt2">
    <w:name w:val="Основной текст (4) + Интервал 0 pt2"/>
    <w:basedOn w:val="a0"/>
    <w:uiPriority w:val="99"/>
    <w:rsid w:val="00B73179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40pt1">
    <w:name w:val="Основной текст (4) + Интервал 0 pt1"/>
    <w:basedOn w:val="a0"/>
    <w:uiPriority w:val="99"/>
    <w:rsid w:val="00B73179"/>
    <w:rPr>
      <w:rFonts w:ascii="Times New Roman" w:hAnsi="Times New Roman" w:cs="Times New Roman"/>
      <w:b/>
      <w:bCs/>
      <w:noProof/>
      <w:spacing w:val="10"/>
      <w:sz w:val="22"/>
      <w:szCs w:val="22"/>
    </w:rPr>
  </w:style>
  <w:style w:type="paragraph" w:styleId="ad">
    <w:name w:val="List Paragraph"/>
    <w:basedOn w:val="a"/>
    <w:uiPriority w:val="34"/>
    <w:qFormat/>
    <w:rsid w:val="00B73179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713C1F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13C1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customStyle="1" w:styleId="rvts0">
    <w:name w:val="rvts0"/>
    <w:basedOn w:val="a0"/>
    <w:rsid w:val="00932258"/>
  </w:style>
  <w:style w:type="paragraph" w:styleId="af0">
    <w:name w:val="No Spacing"/>
    <w:uiPriority w:val="1"/>
    <w:qFormat/>
    <w:rsid w:val="00403004"/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EB380-BFB0-4860-B286-B2ED58A0B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2242</Words>
  <Characters>12781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!!!</Company>
  <LinksUpToDate>false</LinksUpToDate>
  <CharactersWithSpaces>14994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LT088</dc:creator>
  <cp:lastModifiedBy>Пойда Сергей Валериевич</cp:lastModifiedBy>
  <cp:revision>2</cp:revision>
  <cp:lastPrinted>2024-07-09T11:30:00Z</cp:lastPrinted>
  <dcterms:created xsi:type="dcterms:W3CDTF">2024-12-04T12:15:00Z</dcterms:created>
  <dcterms:modified xsi:type="dcterms:W3CDTF">2024-12-04T12:15:00Z</dcterms:modified>
</cp:coreProperties>
</file>